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8367" w14:textId="77777777" w:rsidR="00692B14" w:rsidRDefault="000A4B23" w:rsidP="000A4B23">
      <w:pPr>
        <w:pStyle w:val="Heading1"/>
      </w:pPr>
      <w:r>
        <w:t xml:space="preserve">Geospatial Solutions for Supporting </w:t>
      </w:r>
      <w:r w:rsidR="001E3D31">
        <w:t xml:space="preserve">ADS FY20 </w:t>
      </w:r>
      <w:r w:rsidR="00B26BE5">
        <w:t xml:space="preserve">Field </w:t>
      </w:r>
      <w:r w:rsidR="001E3D31">
        <w:t>Season</w:t>
      </w:r>
      <w:r>
        <w:t>:</w:t>
      </w:r>
      <w:r w:rsidR="00692B14">
        <w:t xml:space="preserve"> </w:t>
      </w:r>
      <w:r w:rsidR="00B26BE5">
        <w:t xml:space="preserve">Webinar </w:t>
      </w:r>
      <w:r w:rsidR="00692B14">
        <w:t>Agenda</w:t>
      </w:r>
    </w:p>
    <w:p w14:paraId="57FC081E" w14:textId="77777777" w:rsidR="007B5992" w:rsidRPr="007B5992" w:rsidRDefault="007B5992" w:rsidP="00F35C72">
      <w:pPr>
        <w:pStyle w:val="Heading2"/>
      </w:pPr>
      <w:r w:rsidRPr="007B5992">
        <w:t>Day 1</w:t>
      </w:r>
      <w:r w:rsidR="006460CF">
        <w:t>: May 27, 12-2 pm MDT</w:t>
      </w:r>
    </w:p>
    <w:p w14:paraId="24BD4866" w14:textId="77777777" w:rsidR="00256A1D" w:rsidRDefault="00256A1D" w:rsidP="00F35C72">
      <w:pPr>
        <w:pStyle w:val="Heading3"/>
      </w:pPr>
      <w:r>
        <w:t>Framework</w:t>
      </w:r>
      <w:r w:rsidR="001E3D31" w:rsidRPr="001E3D31">
        <w:t xml:space="preserve"> </w:t>
      </w:r>
      <w:r w:rsidR="001E3D31">
        <w:t>Overview</w:t>
      </w:r>
      <w:r w:rsidR="00A93B32">
        <w:t xml:space="preserve"> (20</w:t>
      </w:r>
      <w:r w:rsidR="000A4B23">
        <w:t xml:space="preserve"> </w:t>
      </w:r>
      <w:r w:rsidR="00A93B32">
        <w:t>min)</w:t>
      </w:r>
    </w:p>
    <w:p w14:paraId="5FDD833C" w14:textId="08D5756A" w:rsidR="00A77C08" w:rsidRDefault="00A77C08" w:rsidP="00A77C08">
      <w:pPr>
        <w:pStyle w:val="ListParagraph"/>
        <w:numPr>
          <w:ilvl w:val="0"/>
          <w:numId w:val="2"/>
        </w:numPr>
      </w:pPr>
      <w:r>
        <w:t>GTAC will provide an overview of the general framework for using geospatial and remote sensing technologies to supplement ADS work for the F</w:t>
      </w:r>
      <w:r w:rsidRPr="00D876EA">
        <w:t>Y20 season.</w:t>
      </w:r>
      <w:r w:rsidRPr="00D876EA">
        <w:t xml:space="preserve"> </w:t>
      </w:r>
      <w:hyperlink w:anchor="_Framework_Flowchart" w:history="1">
        <w:r w:rsidR="00D876EA" w:rsidRPr="004E6592">
          <w:rPr>
            <w:rStyle w:val="Hyperlink"/>
          </w:rPr>
          <w:t>An organizational flowchart of the framework is located at the end of this agenda.</w:t>
        </w:r>
      </w:hyperlink>
      <w:bookmarkStart w:id="0" w:name="_GoBack"/>
      <w:bookmarkEnd w:id="0"/>
    </w:p>
    <w:p w14:paraId="6F0292D4" w14:textId="77777777" w:rsidR="006460CF" w:rsidRDefault="006460CF" w:rsidP="00077A0B">
      <w:pPr>
        <w:pStyle w:val="ListParagraph"/>
        <w:numPr>
          <w:ilvl w:val="0"/>
          <w:numId w:val="2"/>
        </w:numPr>
      </w:pPr>
      <w:r>
        <w:t xml:space="preserve">Hierarchical Levels of </w:t>
      </w:r>
      <w:r w:rsidR="000A4B23">
        <w:t xml:space="preserve">Production </w:t>
      </w:r>
      <w:r>
        <w:t>Work</w:t>
      </w:r>
    </w:p>
    <w:p w14:paraId="50C7BF7B" w14:textId="1BADBBB9" w:rsidR="00256A1D" w:rsidRDefault="00256A1D" w:rsidP="006460CF">
      <w:pPr>
        <w:pStyle w:val="ListParagraph"/>
        <w:numPr>
          <w:ilvl w:val="1"/>
          <w:numId w:val="2"/>
        </w:numPr>
      </w:pPr>
      <w:r>
        <w:t>Broad Level</w:t>
      </w:r>
      <w:r w:rsidR="00692B14">
        <w:t xml:space="preserve"> – </w:t>
      </w:r>
      <w:r w:rsidR="00A93B32">
        <w:t xml:space="preserve">Goal is to identify </w:t>
      </w:r>
      <w:r w:rsidR="000E6C0F">
        <w:t>t</w:t>
      </w:r>
      <w:r w:rsidR="00A93B32">
        <w:t xml:space="preserve">argeted areas of interest; </w:t>
      </w:r>
      <w:r w:rsidR="000E6C0F">
        <w:t>t</w:t>
      </w:r>
      <w:r w:rsidR="00A93B32">
        <w:t xml:space="preserve">ools include </w:t>
      </w:r>
      <w:r w:rsidR="006460CF">
        <w:t xml:space="preserve">but are not limited to </w:t>
      </w:r>
      <w:r w:rsidR="000A4B23">
        <w:t>historic assessment data</w:t>
      </w:r>
      <w:r w:rsidR="00E3671C">
        <w:t xml:space="preserve"> (e.g., ADS data)</w:t>
      </w:r>
      <w:r w:rsidR="000A4B23">
        <w:t xml:space="preserve">, </w:t>
      </w:r>
      <w:r w:rsidR="00692B14">
        <w:t>LCMS</w:t>
      </w:r>
      <w:r w:rsidR="000A4B23">
        <w:t>,</w:t>
      </w:r>
      <w:r w:rsidR="00692B14">
        <w:t xml:space="preserve"> </w:t>
      </w:r>
      <w:proofErr w:type="spellStart"/>
      <w:r w:rsidR="00692B14">
        <w:t>ForWarn</w:t>
      </w:r>
      <w:proofErr w:type="spellEnd"/>
      <w:r w:rsidR="00692B14">
        <w:t xml:space="preserve"> II</w:t>
      </w:r>
      <w:r w:rsidR="000A4B23">
        <w:t xml:space="preserve">, </w:t>
      </w:r>
      <w:r w:rsidR="00E3671C">
        <w:t xml:space="preserve">LandTrendr, </w:t>
      </w:r>
      <w:r w:rsidR="000A4B23">
        <w:t>etc.</w:t>
      </w:r>
      <w:r w:rsidR="00A77C08">
        <w:t xml:space="preserve"> This level will use data in the 30-250 m spatial resolution range.</w:t>
      </w:r>
    </w:p>
    <w:p w14:paraId="1A09C440" w14:textId="42650EF0" w:rsidR="00256A1D" w:rsidRDefault="00256A1D" w:rsidP="00D876EA">
      <w:pPr>
        <w:pStyle w:val="ListParagraph"/>
        <w:numPr>
          <w:ilvl w:val="1"/>
          <w:numId w:val="2"/>
        </w:numPr>
        <w:tabs>
          <w:tab w:val="left" w:pos="5310"/>
        </w:tabs>
      </w:pPr>
      <w:r>
        <w:t>Moderate Level</w:t>
      </w:r>
      <w:r w:rsidR="00692B14">
        <w:t xml:space="preserve"> – </w:t>
      </w:r>
      <w:r w:rsidR="003F1B54">
        <w:t xml:space="preserve">Goal is to </w:t>
      </w:r>
      <w:r w:rsidR="00D876EA">
        <w:t>identify</w:t>
      </w:r>
      <w:r w:rsidR="006460CF">
        <w:t xml:space="preserve"> and confirm areas of change</w:t>
      </w:r>
      <w:r w:rsidR="000E6C0F">
        <w:t xml:space="preserve"> that were previously identified at the Broad Level.</w:t>
      </w:r>
      <w:r w:rsidR="00A77C08">
        <w:t xml:space="preserve"> </w:t>
      </w:r>
      <w:r w:rsidR="00D876EA">
        <w:t xml:space="preserve">Tools like </w:t>
      </w:r>
      <w:proofErr w:type="spellStart"/>
      <w:r w:rsidR="00D876EA">
        <w:t>HiForm</w:t>
      </w:r>
      <w:proofErr w:type="spellEnd"/>
      <w:r w:rsidR="00D876EA">
        <w:t xml:space="preserve"> and manual interpretation of imagery (swiping) can be leveraged. </w:t>
      </w:r>
      <w:r w:rsidR="00A77C08">
        <w:t>This level will use data in the 10-20 m spatial resolution range.</w:t>
      </w:r>
    </w:p>
    <w:p w14:paraId="03BA9AAE" w14:textId="293B9201" w:rsidR="00256A1D" w:rsidRDefault="00256A1D" w:rsidP="006460CF">
      <w:pPr>
        <w:pStyle w:val="ListParagraph"/>
        <w:numPr>
          <w:ilvl w:val="1"/>
          <w:numId w:val="2"/>
        </w:numPr>
      </w:pPr>
      <w:r>
        <w:t>Fine Level</w:t>
      </w:r>
      <w:r w:rsidR="00692B14">
        <w:t xml:space="preserve"> – </w:t>
      </w:r>
      <w:r w:rsidR="000A4B23">
        <w:t>Goal is to m</w:t>
      </w:r>
      <w:r w:rsidR="00A93B32">
        <w:t xml:space="preserve">ap features </w:t>
      </w:r>
      <w:r w:rsidR="00692B14">
        <w:t>of interest</w:t>
      </w:r>
      <w:r w:rsidR="000E6C0F">
        <w:t xml:space="preserve"> using DMSM and high resolution imagery; imagery is acquired based on </w:t>
      </w:r>
      <w:r w:rsidR="000A4B23">
        <w:t xml:space="preserve">disturbance </w:t>
      </w:r>
      <w:r w:rsidR="000E6C0F">
        <w:t>confirmations at the Moderate Level.</w:t>
      </w:r>
      <w:r w:rsidR="00A77C08">
        <w:t xml:space="preserve"> This level will use data in the 0.5 - 5 m spatial resolution range.</w:t>
      </w:r>
    </w:p>
    <w:p w14:paraId="28CCA701" w14:textId="77777777" w:rsidR="00F35C72" w:rsidRDefault="00692B14" w:rsidP="00F35C72">
      <w:pPr>
        <w:pStyle w:val="Heading3"/>
      </w:pPr>
      <w:r>
        <w:t xml:space="preserve">Awareness </w:t>
      </w:r>
      <w:r w:rsidR="00B26BE5">
        <w:t>Overviews</w:t>
      </w:r>
      <w:r w:rsidR="00A93B32">
        <w:t xml:space="preserve"> (2</w:t>
      </w:r>
      <w:r w:rsidR="00077A0B">
        <w:t>5</w:t>
      </w:r>
      <w:r w:rsidR="00A93B32">
        <w:t xml:space="preserve"> min each)</w:t>
      </w:r>
    </w:p>
    <w:p w14:paraId="4E2FA821" w14:textId="77777777" w:rsidR="00F35C72" w:rsidRDefault="00256A1D" w:rsidP="00F35C72">
      <w:pPr>
        <w:pStyle w:val="Heading4"/>
      </w:pPr>
      <w:r>
        <w:t xml:space="preserve">Historic </w:t>
      </w:r>
      <w:r w:rsidR="001E3D31">
        <w:t>Perspective</w:t>
      </w:r>
    </w:p>
    <w:p w14:paraId="1551E0DE" w14:textId="4908AB19" w:rsidR="00256A1D" w:rsidRPr="00F35C72" w:rsidRDefault="001E3D31" w:rsidP="00F35C72">
      <w:r w:rsidRPr="00F35C72">
        <w:t>A</w:t>
      </w:r>
      <w:r w:rsidR="00F35C72" w:rsidRPr="00F35C72">
        <w:t>re there any</w:t>
      </w:r>
      <w:r w:rsidRPr="00F35C72">
        <w:t xml:space="preserve"> general areas of </w:t>
      </w:r>
      <w:r w:rsidR="00B507D4">
        <w:t xml:space="preserve">local </w:t>
      </w:r>
      <w:r w:rsidRPr="00F35C72">
        <w:t>concern</w:t>
      </w:r>
      <w:r w:rsidR="004E466E" w:rsidRPr="00F35C72">
        <w:t xml:space="preserve"> </w:t>
      </w:r>
      <w:r w:rsidR="00B507D4">
        <w:t>(</w:t>
      </w:r>
      <w:hyperlink r:id="rId5" w:history="1">
        <w:r w:rsidR="00B507D4" w:rsidRPr="00D876EA">
          <w:rPr>
            <w:rStyle w:val="Hyperlink"/>
          </w:rPr>
          <w:t>NIDRM</w:t>
        </w:r>
      </w:hyperlink>
      <w:r w:rsidR="00B507D4">
        <w:t xml:space="preserve">) </w:t>
      </w:r>
      <w:r w:rsidR="004E466E" w:rsidRPr="00F35C72">
        <w:t>in the Region</w:t>
      </w:r>
      <w:r w:rsidR="00B507D4">
        <w:t>/Area/State</w:t>
      </w:r>
      <w:r w:rsidRPr="00F35C72">
        <w:t xml:space="preserve">? </w:t>
      </w:r>
      <w:r w:rsidR="00F35C72" w:rsidRPr="00F35C72">
        <w:t xml:space="preserve">What data sets can we leverage </w:t>
      </w:r>
      <w:r w:rsidR="002660A3">
        <w:t xml:space="preserve">to </w:t>
      </w:r>
      <w:r w:rsidR="00F35C72" w:rsidRPr="00F35C72">
        <w:t>organize the Region or landscape into more manageable chunks</w:t>
      </w:r>
      <w:r w:rsidR="002660A3">
        <w:t xml:space="preserve"> (e.g., IDS)</w:t>
      </w:r>
      <w:r w:rsidR="00F35C72" w:rsidRPr="00F35C72">
        <w:t xml:space="preserve">? </w:t>
      </w:r>
      <w:r w:rsidR="00F35C72">
        <w:t>We will r</w:t>
      </w:r>
      <w:r w:rsidRPr="00F35C72">
        <w:t>eview</w:t>
      </w:r>
      <w:r w:rsidR="00F35C72" w:rsidRPr="00F35C72">
        <w:t xml:space="preserve"> how to leverage</w:t>
      </w:r>
      <w:r w:rsidR="000A4B23" w:rsidRPr="00F35C72">
        <w:t xml:space="preserve"> </w:t>
      </w:r>
      <w:r w:rsidRPr="00F35C72">
        <w:t>ADS Products</w:t>
      </w:r>
      <w:r w:rsidR="000A4B23" w:rsidRPr="00F35C72">
        <w:t xml:space="preserve"> &amp; LCMS</w:t>
      </w:r>
      <w:r w:rsidR="003441D8">
        <w:t xml:space="preserve"> data</w:t>
      </w:r>
      <w:r w:rsidR="00F35C72" w:rsidRPr="00F35C72">
        <w:t xml:space="preserve"> </w:t>
      </w:r>
      <w:r w:rsidR="003441D8">
        <w:t>for identifying areas with historic precedent for survey work this year.</w:t>
      </w:r>
    </w:p>
    <w:p w14:paraId="012C6730" w14:textId="77777777" w:rsidR="00F35C72" w:rsidRPr="00F35C72" w:rsidRDefault="001E3D31" w:rsidP="00F35C72">
      <w:pPr>
        <w:pStyle w:val="Heading4"/>
      </w:pPr>
      <w:r w:rsidRPr="00F35C72">
        <w:t xml:space="preserve">Coarse and Quick </w:t>
      </w:r>
      <w:r w:rsidR="000D4433" w:rsidRPr="00F35C72">
        <w:t>Near Real</w:t>
      </w:r>
      <w:r w:rsidR="00692B14" w:rsidRPr="00F35C72">
        <w:t>-</w:t>
      </w:r>
      <w:r w:rsidR="000D4433" w:rsidRPr="00F35C72">
        <w:t>time Assessment</w:t>
      </w:r>
      <w:r w:rsidR="00692B14" w:rsidRPr="00F35C72">
        <w:t>s</w:t>
      </w:r>
      <w:r w:rsidR="000D4433" w:rsidRPr="00F35C72">
        <w:t xml:space="preserve"> </w:t>
      </w:r>
    </w:p>
    <w:p w14:paraId="1F7F5B4E" w14:textId="77777777" w:rsidR="00256A1D" w:rsidRPr="00F35C72" w:rsidRDefault="00F35C72" w:rsidP="00F35C72">
      <w:r w:rsidRPr="00F35C72">
        <w:t>Are there a</w:t>
      </w:r>
      <w:r w:rsidR="001E3D31" w:rsidRPr="00F35C72">
        <w:t xml:space="preserve">ny </w:t>
      </w:r>
      <w:r w:rsidR="003441D8">
        <w:t xml:space="preserve">areas within the areas of historic precedent that should be </w:t>
      </w:r>
      <w:r w:rsidRPr="00F35C72">
        <w:t xml:space="preserve">targeted </w:t>
      </w:r>
      <w:r w:rsidR="003441D8">
        <w:t>areas of interest</w:t>
      </w:r>
      <w:r w:rsidR="001E3D31" w:rsidRPr="00F35C72">
        <w:t xml:space="preserve">? </w:t>
      </w:r>
      <w:r w:rsidRPr="00F35C72">
        <w:t xml:space="preserve">Based on </w:t>
      </w:r>
      <w:r w:rsidR="003441D8">
        <w:t xml:space="preserve">results from </w:t>
      </w:r>
      <w:r w:rsidRPr="00F35C72">
        <w:t>change tools / products</w:t>
      </w:r>
      <w:r w:rsidR="003441D8">
        <w:t xml:space="preserve"> that use relatively shorter time intervals for analysis (like </w:t>
      </w:r>
      <w:proofErr w:type="spellStart"/>
      <w:r w:rsidR="003441D8">
        <w:t>ForWarn</w:t>
      </w:r>
      <w:proofErr w:type="spellEnd"/>
      <w:r w:rsidR="00AA70F7">
        <w:t xml:space="preserve"> II</w:t>
      </w:r>
      <w:r w:rsidR="003441D8">
        <w:t>)</w:t>
      </w:r>
      <w:r w:rsidRPr="00F35C72">
        <w:t xml:space="preserve">, where should </w:t>
      </w:r>
      <w:r w:rsidR="003441D8">
        <w:t>this year’s</w:t>
      </w:r>
      <w:r w:rsidRPr="00F35C72">
        <w:t xml:space="preserve"> efforts be focused? </w:t>
      </w:r>
    </w:p>
    <w:p w14:paraId="73DE8205" w14:textId="77777777" w:rsidR="00F35C72" w:rsidRPr="00F35C72" w:rsidRDefault="00312DA6" w:rsidP="00F35C72">
      <w:pPr>
        <w:pStyle w:val="Heading4"/>
      </w:pPr>
      <w:r w:rsidRPr="00F35C72">
        <w:t>Detecting and M</w:t>
      </w:r>
      <w:r w:rsidR="000D4433" w:rsidRPr="00F35C72">
        <w:t>onitor</w:t>
      </w:r>
      <w:r w:rsidRPr="00F35C72">
        <w:t>ing</w:t>
      </w:r>
      <w:r w:rsidR="000D4433" w:rsidRPr="00F35C72">
        <w:t xml:space="preserve"> Change</w:t>
      </w:r>
    </w:p>
    <w:p w14:paraId="3A2EF87C" w14:textId="65B2032E" w:rsidR="000D4433" w:rsidRPr="00F35C72" w:rsidRDefault="00F35C72" w:rsidP="00F35C72">
      <w:r w:rsidRPr="00F35C72">
        <w:t xml:space="preserve">We can use </w:t>
      </w:r>
      <w:r w:rsidR="003441D8">
        <w:t>imagery</w:t>
      </w:r>
      <w:r w:rsidRPr="00F35C72">
        <w:t xml:space="preserve"> with slightly higher temporal and spatial resolutions to confirm and further hone in on change</w:t>
      </w:r>
      <w:r w:rsidR="003441D8">
        <w:t xml:space="preserve"> events</w:t>
      </w:r>
      <w:r w:rsidRPr="00F35C72">
        <w:t xml:space="preserve">. </w:t>
      </w:r>
      <w:r w:rsidR="003441D8">
        <w:t xml:space="preserve">We </w:t>
      </w:r>
      <w:r w:rsidR="00875C2E">
        <w:t>can use</w:t>
      </w:r>
      <w:r w:rsidR="003441D8">
        <w:t xml:space="preserve"> multi-date imagery (</w:t>
      </w:r>
      <w:r w:rsidR="00875C2E">
        <w:t xml:space="preserve">e.g., </w:t>
      </w:r>
      <w:r w:rsidR="003441D8">
        <w:t xml:space="preserve">Sentinel-2) to visualize and identify locations of change in GIS or image processing software, like ArcGIS or ERDAS Imagine. We can also plot the spectral values </w:t>
      </w:r>
      <w:r w:rsidR="00875C2E">
        <w:t>from</w:t>
      </w:r>
      <w:r w:rsidR="003441D8">
        <w:t xml:space="preserve"> the imagery over time and note</w:t>
      </w:r>
      <w:r w:rsidR="00875C2E">
        <w:t xml:space="preserve"> deviations in slope, which are indicators of potential change</w:t>
      </w:r>
      <w:r w:rsidR="004E2B7B" w:rsidRPr="00F35C72">
        <w:t xml:space="preserve"> (</w:t>
      </w:r>
      <w:r w:rsidR="00875C2E">
        <w:t xml:space="preserve">e.g., </w:t>
      </w:r>
      <w:proofErr w:type="spellStart"/>
      <w:r w:rsidR="001E3D31" w:rsidRPr="00F35C72">
        <w:t>HiForm</w:t>
      </w:r>
      <w:proofErr w:type="spellEnd"/>
      <w:r w:rsidR="00875C2E">
        <w:t>,</w:t>
      </w:r>
      <w:r w:rsidR="001E3D31" w:rsidRPr="00F35C72">
        <w:t xml:space="preserve"> </w:t>
      </w:r>
      <w:r w:rsidR="00692B14" w:rsidRPr="00F35C72">
        <w:t>LandTrendr</w:t>
      </w:r>
      <w:r w:rsidR="00875C2E">
        <w:t>,</w:t>
      </w:r>
      <w:r w:rsidR="001E3D31" w:rsidRPr="00F35C72">
        <w:t xml:space="preserve"> </w:t>
      </w:r>
      <w:proofErr w:type="spellStart"/>
      <w:r w:rsidR="001E3D31" w:rsidRPr="00F35C72">
        <w:t>TimeSync</w:t>
      </w:r>
      <w:proofErr w:type="spellEnd"/>
      <w:r w:rsidR="004E2B7B" w:rsidRPr="00F35C72">
        <w:t>)</w:t>
      </w:r>
      <w:r w:rsidR="00875C2E">
        <w:t>.</w:t>
      </w:r>
    </w:p>
    <w:p w14:paraId="36FF7641" w14:textId="77777777" w:rsidR="00F35C72" w:rsidRPr="00F35C72" w:rsidRDefault="000D4433" w:rsidP="00F35C72">
      <w:pPr>
        <w:pStyle w:val="Heading4"/>
      </w:pPr>
      <w:r w:rsidRPr="00F35C72">
        <w:t>Map</w:t>
      </w:r>
      <w:r w:rsidR="004E2B7B" w:rsidRPr="00F35C72">
        <w:t>ping Infestations</w:t>
      </w:r>
    </w:p>
    <w:p w14:paraId="016860DA" w14:textId="773D369C" w:rsidR="00692B14" w:rsidRDefault="00F35C72" w:rsidP="00F35C72">
      <w:r w:rsidRPr="00F35C72">
        <w:t xml:space="preserve">Once change has been visually confirmed, we can </w:t>
      </w:r>
      <w:r w:rsidR="00C4107B">
        <w:t xml:space="preserve">use existing high resolution data where it exists and potentially task commercial satellites to </w:t>
      </w:r>
      <w:r w:rsidRPr="00F35C72">
        <w:t xml:space="preserve">acquire </w:t>
      </w:r>
      <w:r w:rsidR="00C4107B">
        <w:t>additional</w:t>
      </w:r>
      <w:r w:rsidRPr="00F35C72">
        <w:t xml:space="preserve"> </w:t>
      </w:r>
      <w:r w:rsidR="00C4107B">
        <w:t>high</w:t>
      </w:r>
      <w:r w:rsidRPr="00F35C72">
        <w:t xml:space="preserve"> resolution imagery and use image </w:t>
      </w:r>
      <w:r w:rsidRPr="00F35C72">
        <w:lastRenderedPageBreak/>
        <w:t xml:space="preserve">interpretation skills to map where those polygons of change or disturbance exist. </w:t>
      </w:r>
      <w:r w:rsidR="001E2179">
        <w:t>We can digitize directly within DMSM, or we can use “pan and scan” or “scoot and sketch” techniques in ArcGIS.</w:t>
      </w:r>
    </w:p>
    <w:p w14:paraId="1C583861" w14:textId="77777777" w:rsidR="007B5992" w:rsidRPr="007B5992" w:rsidRDefault="007B5992" w:rsidP="00F35C72">
      <w:pPr>
        <w:pStyle w:val="Heading2"/>
      </w:pPr>
      <w:r w:rsidRPr="007B5992">
        <w:t>Day2</w:t>
      </w:r>
      <w:r w:rsidR="006460CF">
        <w:t>: May 28, 12-2 pm MDT</w:t>
      </w:r>
    </w:p>
    <w:p w14:paraId="7F77A904" w14:textId="77777777" w:rsidR="006460CF" w:rsidRDefault="00A93B32" w:rsidP="00F35C72">
      <w:pPr>
        <w:pStyle w:val="Heading3"/>
      </w:pPr>
      <w:r>
        <w:t xml:space="preserve">Training </w:t>
      </w:r>
      <w:r w:rsidR="00692B14">
        <w:t xml:space="preserve">Capacity Building </w:t>
      </w:r>
      <w:r>
        <w:t xml:space="preserve">– </w:t>
      </w:r>
      <w:r w:rsidR="006460CF">
        <w:t>3</w:t>
      </w:r>
      <w:r>
        <w:t xml:space="preserve"> concurrent sessions (2</w:t>
      </w:r>
      <w:r w:rsidR="006460CF">
        <w:t xml:space="preserve"> </w:t>
      </w:r>
      <w:proofErr w:type="spellStart"/>
      <w:r>
        <w:t>hr</w:t>
      </w:r>
      <w:proofErr w:type="spellEnd"/>
      <w:r>
        <w:t xml:space="preserve"> each)</w:t>
      </w:r>
      <w:r w:rsidR="006460CF">
        <w:t>.</w:t>
      </w:r>
    </w:p>
    <w:p w14:paraId="2C9C0A9C" w14:textId="77777777" w:rsidR="00692B14" w:rsidRDefault="006460CF" w:rsidP="00692B14">
      <w:r>
        <w:t xml:space="preserve">Some individuals may be tasked with learning multiple components of the </w:t>
      </w:r>
      <w:r w:rsidR="0072257D">
        <w:t>geospatial</w:t>
      </w:r>
      <w:r>
        <w:t xml:space="preserve"> framework</w:t>
      </w:r>
      <w:r w:rsidR="0072257D">
        <w:t xml:space="preserve"> presented in this webinar</w:t>
      </w:r>
      <w:r>
        <w:t>; each webinar will be recorded, so individuals will be able to review all materials at a later date.</w:t>
      </w:r>
      <w:r w:rsidR="00B26BE5">
        <w:t xml:space="preserve"> Please do not register for more than one track in order to ensure that we can maximize attendance and participation.</w:t>
      </w:r>
    </w:p>
    <w:p w14:paraId="794FC02F" w14:textId="77777777" w:rsidR="00A93B32" w:rsidRDefault="00A93B32" w:rsidP="00F35C72">
      <w:pPr>
        <w:pStyle w:val="Heading4"/>
      </w:pPr>
      <w:r>
        <w:t>Track I</w:t>
      </w:r>
      <w:r w:rsidR="0072257D">
        <w:t>: Historic Perspective, Coarse and Quick Near Real-Time Assessments</w:t>
      </w:r>
    </w:p>
    <w:p w14:paraId="038CD027" w14:textId="145F3E89" w:rsidR="00692B14" w:rsidRDefault="00692B14" w:rsidP="00A93B32">
      <w:pPr>
        <w:pStyle w:val="ListParagraph"/>
        <w:numPr>
          <w:ilvl w:val="1"/>
          <w:numId w:val="2"/>
        </w:numPr>
      </w:pPr>
      <w:r>
        <w:t xml:space="preserve">Historic </w:t>
      </w:r>
      <w:r w:rsidR="007334E3">
        <w:t>A</w:t>
      </w:r>
      <w:r>
        <w:t>ssessment</w:t>
      </w:r>
      <w:r w:rsidR="008F6074">
        <w:t xml:space="preserve">s – previous </w:t>
      </w:r>
      <w:r w:rsidR="00AA70F7">
        <w:t xml:space="preserve">ADS products and </w:t>
      </w:r>
      <w:r>
        <w:t>LCMS</w:t>
      </w:r>
      <w:r w:rsidR="00AA70F7">
        <w:t xml:space="preserve"> data</w:t>
      </w:r>
    </w:p>
    <w:p w14:paraId="4C1A0C0F" w14:textId="77777777" w:rsidR="00692B14" w:rsidRDefault="00692B14" w:rsidP="00A93B32">
      <w:pPr>
        <w:pStyle w:val="ListParagraph"/>
        <w:numPr>
          <w:ilvl w:val="1"/>
          <w:numId w:val="2"/>
        </w:numPr>
      </w:pPr>
      <w:r>
        <w:t>Near Real</w:t>
      </w:r>
      <w:r w:rsidR="00AA70F7">
        <w:t>-T</w:t>
      </w:r>
      <w:r>
        <w:t>ime Assessment</w:t>
      </w:r>
      <w:r w:rsidR="00AA70F7">
        <w:t>s</w:t>
      </w:r>
      <w:r>
        <w:t xml:space="preserve"> – </w:t>
      </w:r>
      <w:r w:rsidR="008F6074">
        <w:t>u</w:t>
      </w:r>
      <w:r w:rsidR="00AA70F7">
        <w:t xml:space="preserve">sing </w:t>
      </w:r>
      <w:proofErr w:type="spellStart"/>
      <w:r>
        <w:t>ForWarn</w:t>
      </w:r>
      <w:proofErr w:type="spellEnd"/>
      <w:r>
        <w:t xml:space="preserve"> II</w:t>
      </w:r>
    </w:p>
    <w:p w14:paraId="1E4D7584" w14:textId="20102792" w:rsidR="00134DB1" w:rsidRDefault="007B5992" w:rsidP="00AA70F7">
      <w:pPr>
        <w:pStyle w:val="ListParagraph"/>
        <w:numPr>
          <w:ilvl w:val="1"/>
          <w:numId w:val="2"/>
        </w:numPr>
      </w:pPr>
      <w:r>
        <w:t>Monitor</w:t>
      </w:r>
      <w:r w:rsidR="008F6074">
        <w:t>ing</w:t>
      </w:r>
      <w:r>
        <w:t xml:space="preserve"> Change </w:t>
      </w:r>
      <w:r w:rsidR="007334E3">
        <w:t xml:space="preserve">with Plotted Data </w:t>
      </w:r>
      <w:r>
        <w:t>–</w:t>
      </w:r>
      <w:r w:rsidR="008F6074">
        <w:t xml:space="preserve"> </w:t>
      </w:r>
      <w:r>
        <w:t xml:space="preserve">LandTrendr; </w:t>
      </w:r>
      <w:proofErr w:type="spellStart"/>
      <w:r w:rsidR="008F6074">
        <w:t>TimeSync</w:t>
      </w:r>
      <w:proofErr w:type="spellEnd"/>
    </w:p>
    <w:p w14:paraId="1CA2092B" w14:textId="77777777" w:rsidR="00134DB1" w:rsidRDefault="00134DB1" w:rsidP="00F35C72">
      <w:pPr>
        <w:pStyle w:val="Heading4"/>
      </w:pPr>
      <w:r>
        <w:t>Track 2</w:t>
      </w:r>
      <w:r w:rsidR="0072257D">
        <w:t xml:space="preserve">: </w:t>
      </w:r>
      <w:r w:rsidR="008F6074">
        <w:t>Confirming</w:t>
      </w:r>
      <w:r w:rsidR="0072257D">
        <w:t xml:space="preserve"> Change, Tasking Satellites, and Sharing Imagery</w:t>
      </w:r>
    </w:p>
    <w:p w14:paraId="0F4683A7" w14:textId="77777777" w:rsidR="00134DB1" w:rsidRDefault="0072257D" w:rsidP="00134DB1">
      <w:pPr>
        <w:pStyle w:val="ListParagraph"/>
        <w:numPr>
          <w:ilvl w:val="1"/>
          <w:numId w:val="2"/>
        </w:numPr>
      </w:pPr>
      <w:r>
        <w:t>Using Sentinel-2 imagery to confirm the presence of change / disturbance</w:t>
      </w:r>
    </w:p>
    <w:p w14:paraId="1F3546A8" w14:textId="77777777" w:rsidR="0072257D" w:rsidRDefault="0072257D" w:rsidP="00134DB1">
      <w:pPr>
        <w:pStyle w:val="ListParagraph"/>
        <w:numPr>
          <w:ilvl w:val="1"/>
          <w:numId w:val="2"/>
        </w:numPr>
      </w:pPr>
      <w:r>
        <w:t>Making high resolution satellite imagery requests</w:t>
      </w:r>
    </w:p>
    <w:p w14:paraId="59E45C38" w14:textId="77777777" w:rsidR="00134DB1" w:rsidRDefault="0072257D" w:rsidP="00134DB1">
      <w:pPr>
        <w:pStyle w:val="ListParagraph"/>
        <w:numPr>
          <w:ilvl w:val="1"/>
          <w:numId w:val="2"/>
        </w:numPr>
      </w:pPr>
      <w:r>
        <w:t>Preparing imagery for large audiences: creating TPKs (DMSM) and/or creating image services (ArcGIS)</w:t>
      </w:r>
    </w:p>
    <w:p w14:paraId="28B2AB3C" w14:textId="77777777" w:rsidR="00A93B32" w:rsidRDefault="00A93B32" w:rsidP="00F35C72">
      <w:pPr>
        <w:pStyle w:val="Heading4"/>
      </w:pPr>
      <w:r>
        <w:t xml:space="preserve">Track </w:t>
      </w:r>
      <w:r w:rsidR="00134DB1">
        <w:t>3</w:t>
      </w:r>
      <w:r w:rsidR="0072257D">
        <w:t>: Mapping Infestations</w:t>
      </w:r>
    </w:p>
    <w:p w14:paraId="695FDCEF" w14:textId="77777777" w:rsidR="0072257D" w:rsidRDefault="0072257D" w:rsidP="00A93B32">
      <w:pPr>
        <w:pStyle w:val="ListParagraph"/>
        <w:numPr>
          <w:ilvl w:val="1"/>
          <w:numId w:val="2"/>
        </w:numPr>
      </w:pPr>
      <w:r>
        <w:t>Setting up your working environment (DMSM &amp; ArcGIS)</w:t>
      </w:r>
    </w:p>
    <w:p w14:paraId="1DABA93F" w14:textId="77777777" w:rsidR="0072257D" w:rsidRDefault="0072257D" w:rsidP="00A93B32">
      <w:pPr>
        <w:pStyle w:val="ListParagraph"/>
        <w:numPr>
          <w:ilvl w:val="1"/>
          <w:numId w:val="2"/>
        </w:numPr>
      </w:pPr>
      <w:r>
        <w:t>Imagery usage: orientation in aircraft versus interpretations at home</w:t>
      </w:r>
    </w:p>
    <w:p w14:paraId="5D88A95B" w14:textId="77777777" w:rsidR="00AA70F7" w:rsidRDefault="0072257D" w:rsidP="00A93B32">
      <w:pPr>
        <w:pStyle w:val="ListParagraph"/>
        <w:numPr>
          <w:ilvl w:val="1"/>
          <w:numId w:val="2"/>
        </w:numPr>
      </w:pPr>
      <w:r>
        <w:t>Image interpretation skills</w:t>
      </w:r>
      <w:r w:rsidR="00AA70F7">
        <w:t xml:space="preserve"> and</w:t>
      </w:r>
      <w:r>
        <w:t xml:space="preserve"> tips and tricks</w:t>
      </w:r>
    </w:p>
    <w:p w14:paraId="5ED5EF3C" w14:textId="38A034E1" w:rsidR="006E05F7" w:rsidRDefault="0072257D" w:rsidP="00692B14">
      <w:pPr>
        <w:pStyle w:val="ListParagraph"/>
        <w:numPr>
          <w:ilvl w:val="1"/>
          <w:numId w:val="2"/>
        </w:numPr>
      </w:pPr>
      <w:r>
        <w:t>“</w:t>
      </w:r>
      <w:r w:rsidR="00AA70F7">
        <w:t>P</w:t>
      </w:r>
      <w:r>
        <w:t xml:space="preserve">an and </w:t>
      </w:r>
      <w:r w:rsidR="00AA70F7">
        <w:t>S</w:t>
      </w:r>
      <w:r>
        <w:t>can” or “</w:t>
      </w:r>
      <w:r w:rsidR="00AA70F7">
        <w:t>S</w:t>
      </w:r>
      <w:r>
        <w:t xml:space="preserve">coot and </w:t>
      </w:r>
      <w:r w:rsidR="00AA70F7">
        <w:t>S</w:t>
      </w:r>
      <w:r>
        <w:t>ketch” workflows (DMSM &amp; ArcGIS)</w:t>
      </w:r>
    </w:p>
    <w:p w14:paraId="751974D3" w14:textId="77777777" w:rsidR="006E05F7" w:rsidRDefault="006E05F7">
      <w:r>
        <w:br w:type="page"/>
      </w:r>
    </w:p>
    <w:p w14:paraId="086C2614" w14:textId="3A9AE491" w:rsidR="006E05F7" w:rsidRDefault="006E05F7" w:rsidP="006E05F7">
      <w:pPr>
        <w:pStyle w:val="Heading2"/>
      </w:pPr>
      <w:bookmarkStart w:id="1" w:name="_Framework_Flowchart"/>
      <w:bookmarkEnd w:id="1"/>
      <w:r>
        <w:lastRenderedPageBreak/>
        <w:t>Framework Flowchart</w:t>
      </w:r>
    </w:p>
    <w:p w14:paraId="5E9FEEFC" w14:textId="2FF5EC04" w:rsidR="00692B14" w:rsidRDefault="006E05F7" w:rsidP="006E05F7">
      <w:r>
        <w:rPr>
          <w:noProof/>
        </w:rPr>
        <w:drawing>
          <wp:inline distT="0" distB="0" distL="0" distR="0" wp14:anchorId="2F7BDF6F" wp14:editId="5C0110FF">
            <wp:extent cx="5943600" cy="44577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HM_ADS_Workflo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9171A1"/>
    <w:multiLevelType w:val="hybridMultilevel"/>
    <w:tmpl w:val="B3AEAE0C"/>
    <w:lvl w:ilvl="0" w:tplc="84DA0FF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5144D"/>
    <w:multiLevelType w:val="hybridMultilevel"/>
    <w:tmpl w:val="2D6CD024"/>
    <w:lvl w:ilvl="0" w:tplc="D49C051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9F"/>
    <w:rsid w:val="00077A0B"/>
    <w:rsid w:val="000A4B23"/>
    <w:rsid w:val="000D4433"/>
    <w:rsid w:val="000E569F"/>
    <w:rsid w:val="000E6C0F"/>
    <w:rsid w:val="001075A6"/>
    <w:rsid w:val="00134DB1"/>
    <w:rsid w:val="001E2179"/>
    <w:rsid w:val="001E3D31"/>
    <w:rsid w:val="00256A1D"/>
    <w:rsid w:val="002660A3"/>
    <w:rsid w:val="00312DA6"/>
    <w:rsid w:val="003441D8"/>
    <w:rsid w:val="003F1B54"/>
    <w:rsid w:val="004061C0"/>
    <w:rsid w:val="004E2B7B"/>
    <w:rsid w:val="004E466E"/>
    <w:rsid w:val="004E6592"/>
    <w:rsid w:val="00514AC5"/>
    <w:rsid w:val="00533F4B"/>
    <w:rsid w:val="00556CC2"/>
    <w:rsid w:val="00582207"/>
    <w:rsid w:val="006460CF"/>
    <w:rsid w:val="00692B14"/>
    <w:rsid w:val="006A718E"/>
    <w:rsid w:val="006E05F7"/>
    <w:rsid w:val="0072257D"/>
    <w:rsid w:val="007334E3"/>
    <w:rsid w:val="007B5992"/>
    <w:rsid w:val="00875C2E"/>
    <w:rsid w:val="008F6074"/>
    <w:rsid w:val="00A77C08"/>
    <w:rsid w:val="00A93B32"/>
    <w:rsid w:val="00AA70F7"/>
    <w:rsid w:val="00B26BE5"/>
    <w:rsid w:val="00B507D4"/>
    <w:rsid w:val="00C4107B"/>
    <w:rsid w:val="00D6228D"/>
    <w:rsid w:val="00D876EA"/>
    <w:rsid w:val="00DD0C30"/>
    <w:rsid w:val="00E3671C"/>
    <w:rsid w:val="00E90A9A"/>
    <w:rsid w:val="00F3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AA0F"/>
  <w15:chartTrackingRefBased/>
  <w15:docId w15:val="{B64490F6-F686-4ADF-AA3B-7CF585B5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5C72"/>
  </w:style>
  <w:style w:type="paragraph" w:styleId="Heading1">
    <w:name w:val="heading 1"/>
    <w:basedOn w:val="Normal"/>
    <w:next w:val="Normal"/>
    <w:link w:val="Heading1Char"/>
    <w:uiPriority w:val="9"/>
    <w:qFormat/>
    <w:rsid w:val="00F35C7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C7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C7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5C7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C7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C7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C7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C7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C7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6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5C7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5C7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5C7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35C7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5C7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C7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C7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C7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C7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5C7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5C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35C7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C7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C7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F35C72"/>
    <w:rPr>
      <w:b/>
      <w:bCs/>
    </w:rPr>
  </w:style>
  <w:style w:type="character" w:styleId="Emphasis">
    <w:name w:val="Emphasis"/>
    <w:basedOn w:val="DefaultParagraphFont"/>
    <w:uiPriority w:val="20"/>
    <w:qFormat/>
    <w:rsid w:val="00F35C72"/>
    <w:rPr>
      <w:i/>
      <w:iCs/>
      <w:color w:val="000000" w:themeColor="text1"/>
    </w:rPr>
  </w:style>
  <w:style w:type="paragraph" w:styleId="NoSpacing">
    <w:name w:val="No Spacing"/>
    <w:uiPriority w:val="1"/>
    <w:qFormat/>
    <w:rsid w:val="00F35C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5C7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5C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C7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C7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35C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35C7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F35C7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35C7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35C7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5C7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B2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B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B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76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s.fed.us/foresthealth/applied-sciences/mapping-reporting/national-risk-ma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Forest Service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Fisk, Haans -FS</dc:creator>
  <cp:keywords/>
  <dc:description/>
  <cp:lastModifiedBy>Schwert, Brenna M -FS</cp:lastModifiedBy>
  <cp:revision>5</cp:revision>
  <dcterms:created xsi:type="dcterms:W3CDTF">2020-05-13T15:24:00Z</dcterms:created>
  <dcterms:modified xsi:type="dcterms:W3CDTF">2020-05-13T16:52:00Z</dcterms:modified>
</cp:coreProperties>
</file>