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D24CAB" w14:textId="77777777" w:rsidR="00012A14" w:rsidRDefault="00012A14" w:rsidP="00012A14">
      <w:pPr>
        <w:pStyle w:val="Heading2"/>
        <w:spacing w:before="0" w:after="60"/>
        <w:jc w:val="center"/>
        <w:rPr>
          <w:rFonts w:ascii="Calibri" w:eastAsia="Calibri" w:hAnsi="Calibri" w:cs="Calibri"/>
        </w:rPr>
      </w:pPr>
      <w:commentRangeStart w:id="0"/>
      <w:r>
        <w:rPr>
          <w:rFonts w:ascii="Calibri" w:eastAsia="Calibri" w:hAnsi="Calibri" w:cs="Calibri"/>
        </w:rPr>
        <w:t>STATEMENT OF WORK</w:t>
      </w:r>
      <w:commentRangeEnd w:id="0"/>
      <w:r w:rsidR="00330AC8">
        <w:rPr>
          <w:rStyle w:val="CommentReference"/>
          <w:rFonts w:ascii="Calibri" w:eastAsia="Calibri" w:hAnsi="Calibri" w:cs="Calibri"/>
          <w:b w:val="0"/>
          <w:color w:val="auto"/>
        </w:rPr>
        <w:commentReference w:id="0"/>
      </w:r>
    </w:p>
    <w:p w14:paraId="65D42BB0" w14:textId="77777777" w:rsidR="00012A14" w:rsidRDefault="00012A14" w:rsidP="00012A14">
      <w:pPr>
        <w:pStyle w:val="Heading2"/>
        <w:spacing w:before="0" w:after="60"/>
        <w:jc w:val="center"/>
      </w:pPr>
      <w:r>
        <w:rPr>
          <w:rFonts w:ascii="Calibri" w:eastAsia="Calibri" w:hAnsi="Calibri" w:cs="Calibri"/>
        </w:rPr>
        <w:t>Order #</w:t>
      </w:r>
      <w:commentRangeStart w:id="1"/>
      <w:r w:rsidRPr="00954FFC">
        <w:rPr>
          <w:rFonts w:ascii="Calibri" w:eastAsia="Calibri" w:hAnsi="Calibri" w:cs="Calibri"/>
          <w:highlight w:val="yellow"/>
        </w:rPr>
        <w:t>1</w:t>
      </w:r>
      <w:commentRangeEnd w:id="1"/>
      <w:r w:rsidR="00954FFC">
        <w:rPr>
          <w:rStyle w:val="CommentReference"/>
          <w:rFonts w:ascii="Calibri" w:eastAsia="Calibri" w:hAnsi="Calibri" w:cs="Calibri"/>
          <w:b w:val="0"/>
          <w:color w:val="auto"/>
        </w:rPr>
        <w:commentReference w:id="1"/>
      </w:r>
      <w:r>
        <w:rPr>
          <w:rFonts w:ascii="Calibri" w:eastAsia="Calibri" w:hAnsi="Calibri" w:cs="Calibri"/>
        </w:rPr>
        <w:t xml:space="preserve"> </w:t>
      </w:r>
    </w:p>
    <w:p w14:paraId="179CEA9D" w14:textId="719A79AA" w:rsidR="00012A14" w:rsidRDefault="00012A14" w:rsidP="00012A14">
      <w:pPr>
        <w:pStyle w:val="Heading2"/>
        <w:spacing w:before="0" w:after="60"/>
        <w:jc w:val="center"/>
        <w:rPr>
          <w:rFonts w:ascii="Calibri" w:eastAsia="Calibri" w:hAnsi="Calibri" w:cs="Calibri"/>
        </w:rPr>
      </w:pPr>
      <w:r w:rsidRPr="00954FFC">
        <w:rPr>
          <w:rFonts w:ascii="Calibri" w:eastAsia="Calibri" w:hAnsi="Calibri" w:cs="Calibri"/>
          <w:highlight w:val="yellow"/>
        </w:rPr>
        <w:t>20</w:t>
      </w:r>
      <w:r w:rsidR="0023477F">
        <w:rPr>
          <w:rFonts w:ascii="Calibri" w:eastAsia="Calibri" w:hAnsi="Calibri" w:cs="Calibri"/>
          <w:highlight w:val="yellow"/>
        </w:rPr>
        <w:t>19</w:t>
      </w:r>
      <w:r w:rsidRPr="00954FFC">
        <w:rPr>
          <w:rFonts w:ascii="Calibri" w:eastAsia="Calibri" w:hAnsi="Calibri" w:cs="Calibri"/>
          <w:highlight w:val="yellow"/>
        </w:rPr>
        <w:t xml:space="preserve"> Lidar Acquisition &amp; Processing</w:t>
      </w:r>
    </w:p>
    <w:p w14:paraId="79E13D2F" w14:textId="2666F0B3" w:rsidR="00012A14" w:rsidRDefault="00F57FC7" w:rsidP="00012A14">
      <w:pPr>
        <w:pStyle w:val="Heading2"/>
        <w:spacing w:before="0" w:after="60"/>
        <w:jc w:val="center"/>
      </w:pPr>
      <w:r w:rsidRPr="00954FFC">
        <w:rPr>
          <w:rFonts w:ascii="Calibri" w:eastAsia="Calibri" w:hAnsi="Calibri" w:cs="Calibri"/>
          <w:highlight w:val="yellow"/>
        </w:rPr>
        <w:t>Flathead National Forest</w:t>
      </w:r>
    </w:p>
    <w:p w14:paraId="50F51E19" w14:textId="77777777" w:rsidR="00C1664B" w:rsidRDefault="00C1664B"/>
    <w:p w14:paraId="66907FD1" w14:textId="2107B80C" w:rsidR="00C1664B" w:rsidRDefault="00CE2DBA">
      <w:pPr>
        <w:numPr>
          <w:ilvl w:val="0"/>
          <w:numId w:val="8"/>
        </w:numPr>
        <w:spacing w:after="0"/>
        <w:rPr>
          <w:sz w:val="24"/>
          <w:szCs w:val="24"/>
        </w:rPr>
      </w:pPr>
      <w:r>
        <w:rPr>
          <w:b/>
          <w:color w:val="4F81BD"/>
          <w:sz w:val="24"/>
          <w:szCs w:val="24"/>
        </w:rPr>
        <w:t xml:space="preserve">Purpose </w:t>
      </w:r>
    </w:p>
    <w:p w14:paraId="045D66DD" w14:textId="41D7C342" w:rsidR="00C1664B" w:rsidRDefault="00CE2DBA" w:rsidP="002F367D">
      <w:pPr>
        <w:spacing w:after="0"/>
        <w:ind w:left="720"/>
        <w:rPr>
          <w:color w:val="4F81BD"/>
          <w:sz w:val="24"/>
          <w:szCs w:val="24"/>
        </w:rPr>
      </w:pPr>
      <w:bookmarkStart w:id="2" w:name="_gjdgxs" w:colFirst="0" w:colLast="0"/>
      <w:bookmarkEnd w:id="2"/>
      <w:r>
        <w:t xml:space="preserve">The </w:t>
      </w:r>
      <w:r w:rsidR="00E60C29" w:rsidRPr="00E60C29">
        <w:t xml:space="preserve">U.S. Geological Survey of the U.S. Department of the Interior (hereinafter referred to as USGS) </w:t>
      </w:r>
      <w:r>
        <w:t xml:space="preserve">and the </w:t>
      </w:r>
      <w:r w:rsidR="00F57FC7" w:rsidRPr="00954FFC">
        <w:rPr>
          <w:highlight w:val="yellow"/>
        </w:rPr>
        <w:t>Flathead National Forest</w:t>
      </w:r>
      <w:r w:rsidR="00F57FC7">
        <w:t xml:space="preserve"> of the U.S. Department of Agriculture</w:t>
      </w:r>
      <w:r w:rsidR="00E60C29" w:rsidRPr="009F7839">
        <w:rPr>
          <w:i/>
        </w:rPr>
        <w:t xml:space="preserve"> </w:t>
      </w:r>
      <w:r w:rsidR="00E60C29" w:rsidRPr="00E60C29">
        <w:t xml:space="preserve">(hereinafter referred to as </w:t>
      </w:r>
      <w:r w:rsidR="00F57FC7">
        <w:t>Partner</w:t>
      </w:r>
      <w:r w:rsidR="00E60C29">
        <w:t>)</w:t>
      </w:r>
      <w:r>
        <w:t xml:space="preserve"> will collaborate to acquire high-resolution digital elevation data developed from airborne lidar (</w:t>
      </w:r>
      <w:r>
        <w:rPr>
          <w:highlight w:val="white"/>
        </w:rPr>
        <w:t>Light Detection and Ranging)</w:t>
      </w:r>
      <w:r>
        <w:t xml:space="preserve"> for an area of approximately </w:t>
      </w:r>
      <w:r w:rsidR="00CD4108" w:rsidRPr="00954FFC">
        <w:rPr>
          <w:highlight w:val="yellow"/>
        </w:rPr>
        <w:t>91</w:t>
      </w:r>
      <w:r w:rsidRPr="00954FFC">
        <w:rPr>
          <w:highlight w:val="yellow"/>
        </w:rPr>
        <w:t xml:space="preserve"> square miles</w:t>
      </w:r>
      <w:r w:rsidRPr="002F367D">
        <w:t xml:space="preserve"> in the AOI (Appendix A</w:t>
      </w:r>
      <w:r w:rsidRPr="00954FFC">
        <w:rPr>
          <w:highlight w:val="yellow"/>
        </w:rPr>
        <w:t>).  The data will be used to generate Digital Elevation Models (DEMs) for use in dam safety assessments, engineering design and design reviews, conservation planning, research, delivery, floodplain mapping, and hydrologic modeling utilizing lidar technology.  The data is to be acquired during</w:t>
      </w:r>
      <w:r w:rsidR="006D0106" w:rsidRPr="00954FFC">
        <w:rPr>
          <w:highlight w:val="yellow"/>
        </w:rPr>
        <w:t xml:space="preserve"> snow-free conditions in the 2019 field season</w:t>
      </w:r>
      <w:r w:rsidRPr="00954FFC">
        <w:rPr>
          <w:highlight w:val="yellow"/>
        </w:rPr>
        <w:t>. The project area will consist of high accuracy classified bare-earth lidar data in LAS format as well as raster DEMs per project requirements.</w:t>
      </w:r>
    </w:p>
    <w:p w14:paraId="0E3FD8A5" w14:textId="77777777" w:rsidR="00C1664B" w:rsidRDefault="00C1664B">
      <w:pPr>
        <w:spacing w:after="0"/>
        <w:rPr>
          <w:color w:val="4F81BD"/>
          <w:sz w:val="24"/>
          <w:szCs w:val="24"/>
          <w:highlight w:val="white"/>
        </w:rPr>
      </w:pPr>
    </w:p>
    <w:p w14:paraId="4266F9CC" w14:textId="2E0629AF" w:rsidR="00C1664B" w:rsidRDefault="00F57FC7">
      <w:pPr>
        <w:numPr>
          <w:ilvl w:val="0"/>
          <w:numId w:val="8"/>
        </w:numPr>
        <w:spacing w:after="0"/>
        <w:rPr>
          <w:sz w:val="24"/>
          <w:szCs w:val="24"/>
          <w:highlight w:val="white"/>
        </w:rPr>
      </w:pPr>
      <w:r>
        <w:rPr>
          <w:b/>
          <w:color w:val="4F81BD"/>
          <w:sz w:val="24"/>
          <w:szCs w:val="24"/>
          <w:highlight w:val="white"/>
        </w:rPr>
        <w:t>General Terms</w:t>
      </w:r>
    </w:p>
    <w:p w14:paraId="7F02F3A3" w14:textId="4F658A5F" w:rsidR="006D0106" w:rsidRDefault="00CE2DBA">
      <w:pPr>
        <w:spacing w:after="0"/>
        <w:ind w:left="720"/>
        <w:rPr>
          <w:highlight w:val="white"/>
        </w:rPr>
      </w:pPr>
      <w:r>
        <w:rPr>
          <w:highlight w:val="white"/>
        </w:rPr>
        <w:t xml:space="preserve">USGS will select a qualified vendor to perform the lidar collection and processing via the Geospatial Product and Service Contract (GPSC). GPSC task orders are awarded to qualified contractors through federal government solicitation.  Qualified contractors are selected for base contract award in accordance with Public Law 92-528 (Brooks Act) and FAR 36.6 - Architect-Engineering Services, which establishes a qualifications-based selection process in which contracts for Architectural and Engineering services are negotiated based on demonstrated competence and qualification for the type of professional services required.  </w:t>
      </w:r>
    </w:p>
    <w:p w14:paraId="3BD744F5" w14:textId="77777777" w:rsidR="006D0106" w:rsidRDefault="006D0106">
      <w:pPr>
        <w:spacing w:after="0"/>
        <w:ind w:left="720"/>
        <w:rPr>
          <w:highlight w:val="white"/>
        </w:rPr>
      </w:pPr>
    </w:p>
    <w:p w14:paraId="7CA185D2" w14:textId="69023038" w:rsidR="006D0106" w:rsidRDefault="00CE2DBA">
      <w:pPr>
        <w:spacing w:after="0"/>
        <w:ind w:left="720"/>
        <w:rPr>
          <w:highlight w:val="white"/>
        </w:rPr>
      </w:pPr>
      <w:r>
        <w:rPr>
          <w:highlight w:val="white"/>
        </w:rPr>
        <w:t xml:space="preserve">Contractor selection is based on the following </w:t>
      </w:r>
      <w:r w:rsidR="0023477F">
        <w:rPr>
          <w:highlight w:val="white"/>
        </w:rPr>
        <w:t>six</w:t>
      </w:r>
      <w:r>
        <w:rPr>
          <w:highlight w:val="white"/>
        </w:rPr>
        <w:t xml:space="preserve"> criteria</w:t>
      </w:r>
      <w:r w:rsidR="006D0106">
        <w:rPr>
          <w:highlight w:val="white"/>
        </w:rPr>
        <w:t>:</w:t>
      </w:r>
    </w:p>
    <w:p w14:paraId="6590412E" w14:textId="057A2D44" w:rsidR="006D0106" w:rsidRDefault="00CE2DBA" w:rsidP="0023477F">
      <w:pPr>
        <w:spacing w:after="0"/>
        <w:ind w:left="720"/>
        <w:rPr>
          <w:highlight w:val="white"/>
        </w:rPr>
      </w:pPr>
      <w:r>
        <w:rPr>
          <w:highlight w:val="white"/>
        </w:rPr>
        <w:t xml:space="preserve">(1) Professional qualifications necessary for satisfactory performance of required </w:t>
      </w:r>
      <w:proofErr w:type="gramStart"/>
      <w:r>
        <w:rPr>
          <w:highlight w:val="white"/>
        </w:rPr>
        <w:t>services;</w:t>
      </w:r>
      <w:proofErr w:type="gramEnd"/>
      <w:r>
        <w:rPr>
          <w:highlight w:val="white"/>
        </w:rPr>
        <w:t xml:space="preserve"> </w:t>
      </w:r>
    </w:p>
    <w:p w14:paraId="2181EB31" w14:textId="77777777" w:rsidR="006D0106" w:rsidRDefault="00CE2DBA" w:rsidP="0023477F">
      <w:pPr>
        <w:spacing w:after="0"/>
        <w:ind w:left="720"/>
        <w:rPr>
          <w:highlight w:val="white"/>
        </w:rPr>
      </w:pPr>
      <w:r>
        <w:rPr>
          <w:highlight w:val="white"/>
        </w:rPr>
        <w:t xml:space="preserve">(2) Specialized experience and technical competence in the type of work </w:t>
      </w:r>
      <w:proofErr w:type="gramStart"/>
      <w:r>
        <w:rPr>
          <w:highlight w:val="white"/>
        </w:rPr>
        <w:t>required;</w:t>
      </w:r>
      <w:proofErr w:type="gramEnd"/>
      <w:r>
        <w:rPr>
          <w:highlight w:val="white"/>
        </w:rPr>
        <w:t xml:space="preserve"> </w:t>
      </w:r>
    </w:p>
    <w:p w14:paraId="7CA9B31F" w14:textId="77777777" w:rsidR="006D0106" w:rsidRDefault="00CE2DBA" w:rsidP="0023477F">
      <w:pPr>
        <w:spacing w:after="0"/>
        <w:ind w:left="720"/>
        <w:rPr>
          <w:highlight w:val="white"/>
        </w:rPr>
      </w:pPr>
      <w:r>
        <w:rPr>
          <w:highlight w:val="white"/>
        </w:rPr>
        <w:t xml:space="preserve">(3) Capacity to accomplish the work in the required </w:t>
      </w:r>
      <w:proofErr w:type="gramStart"/>
      <w:r>
        <w:rPr>
          <w:highlight w:val="white"/>
        </w:rPr>
        <w:t>time;</w:t>
      </w:r>
      <w:proofErr w:type="gramEnd"/>
      <w:r>
        <w:rPr>
          <w:highlight w:val="white"/>
        </w:rPr>
        <w:t xml:space="preserve"> </w:t>
      </w:r>
    </w:p>
    <w:p w14:paraId="4547D01D" w14:textId="77777777" w:rsidR="006D0106" w:rsidRDefault="00CE2DBA" w:rsidP="0023477F">
      <w:pPr>
        <w:spacing w:after="0"/>
        <w:ind w:left="720"/>
        <w:rPr>
          <w:highlight w:val="white"/>
        </w:rPr>
      </w:pPr>
      <w:r>
        <w:rPr>
          <w:highlight w:val="white"/>
        </w:rPr>
        <w:t xml:space="preserve">(4) Past performance on contracts with Government agencies and private industry in terms of cost control, quality of work, and compliance with performance </w:t>
      </w:r>
      <w:proofErr w:type="gramStart"/>
      <w:r>
        <w:rPr>
          <w:highlight w:val="white"/>
        </w:rPr>
        <w:t>schedules;</w:t>
      </w:r>
      <w:proofErr w:type="gramEnd"/>
      <w:r>
        <w:rPr>
          <w:highlight w:val="white"/>
        </w:rPr>
        <w:t xml:space="preserve"> </w:t>
      </w:r>
    </w:p>
    <w:p w14:paraId="18E0C13B" w14:textId="77777777" w:rsidR="006D0106" w:rsidRDefault="00CE2DBA" w:rsidP="0023477F">
      <w:pPr>
        <w:spacing w:after="0"/>
        <w:ind w:left="720"/>
        <w:rPr>
          <w:highlight w:val="white"/>
        </w:rPr>
      </w:pPr>
      <w:r>
        <w:rPr>
          <w:highlight w:val="white"/>
        </w:rPr>
        <w:t>(5) Location in the general geographical area of the project and knowledge of the locality of the project</w:t>
      </w:r>
      <w:r w:rsidR="00E60C29">
        <w:rPr>
          <w:highlight w:val="white"/>
        </w:rPr>
        <w:t>;</w:t>
      </w:r>
      <w:r>
        <w:rPr>
          <w:highlight w:val="white"/>
        </w:rPr>
        <w:t xml:space="preserve"> and </w:t>
      </w:r>
    </w:p>
    <w:p w14:paraId="1A062C3C" w14:textId="77777777" w:rsidR="006D0106" w:rsidRDefault="00CE2DBA" w:rsidP="0023477F">
      <w:pPr>
        <w:spacing w:after="0"/>
        <w:ind w:left="720"/>
        <w:rPr>
          <w:highlight w:val="white"/>
        </w:rPr>
      </w:pPr>
      <w:r>
        <w:rPr>
          <w:highlight w:val="white"/>
        </w:rPr>
        <w:t xml:space="preserve">(6) Acceptability under other appropriate evaluation criteria. </w:t>
      </w:r>
    </w:p>
    <w:p w14:paraId="7BFAAEF2" w14:textId="77777777" w:rsidR="006D0106" w:rsidRDefault="006D0106" w:rsidP="002F367D">
      <w:pPr>
        <w:spacing w:after="0"/>
        <w:ind w:left="1440"/>
        <w:rPr>
          <w:highlight w:val="white"/>
        </w:rPr>
      </w:pPr>
    </w:p>
    <w:p w14:paraId="305B837E" w14:textId="6AD605B8" w:rsidR="00935BD0" w:rsidRDefault="00CE2DBA" w:rsidP="002F367D">
      <w:pPr>
        <w:spacing w:after="0"/>
        <w:ind w:left="720"/>
      </w:pPr>
      <w:r>
        <w:rPr>
          <w:highlight w:val="white"/>
        </w:rPr>
        <w:t xml:space="preserve">Level of effort is negotiated on each task order issued under the base contracts. This process is aligned with the Department’s consultant RFP and selection process. The Task Order issued by USGS to the selected GPSC Contractor provides full details regarding project collection requirements and resulting deliverables.  A copy of the Task Order will be provided to the </w:t>
      </w:r>
      <w:r w:rsidR="00E60C29">
        <w:rPr>
          <w:highlight w:val="white"/>
        </w:rPr>
        <w:t>Partner</w:t>
      </w:r>
      <w:r>
        <w:rPr>
          <w:highlight w:val="white"/>
        </w:rPr>
        <w:t>.</w:t>
      </w:r>
    </w:p>
    <w:p w14:paraId="32687C6C" w14:textId="77777777" w:rsidR="00C1664B" w:rsidRDefault="00C1664B" w:rsidP="002F367D">
      <w:pPr>
        <w:spacing w:after="0"/>
        <w:ind w:left="720"/>
      </w:pPr>
    </w:p>
    <w:p w14:paraId="6D7A039D" w14:textId="77777777" w:rsidR="00C1664B" w:rsidRDefault="00012A14">
      <w:pPr>
        <w:ind w:firstLine="720"/>
      </w:pPr>
      <w:r>
        <w:t>USGS will</w:t>
      </w:r>
      <w:r w:rsidR="00CE2DBA">
        <w:t>:</w:t>
      </w:r>
    </w:p>
    <w:p w14:paraId="1458BD06" w14:textId="4DEB13A0" w:rsidR="00881CF0" w:rsidRPr="00881CF0" w:rsidRDefault="00881CF0">
      <w:pPr>
        <w:numPr>
          <w:ilvl w:val="0"/>
          <w:numId w:val="4"/>
        </w:numPr>
        <w:spacing w:after="0" w:line="240" w:lineRule="auto"/>
        <w:ind w:left="1080" w:hanging="360"/>
        <w:rPr>
          <w:highlight w:val="yellow"/>
        </w:rPr>
      </w:pPr>
      <w:commentRangeStart w:id="3"/>
      <w:r w:rsidRPr="00881CF0">
        <w:rPr>
          <w:highlight w:val="yellow"/>
        </w:rPr>
        <w:t>Execute separate funding agreements with partners in support of the total project cost.</w:t>
      </w:r>
      <w:commentRangeEnd w:id="3"/>
      <w:r>
        <w:rPr>
          <w:rStyle w:val="CommentReference"/>
        </w:rPr>
        <w:commentReference w:id="3"/>
      </w:r>
    </w:p>
    <w:p w14:paraId="2654BF58" w14:textId="11CA2E23" w:rsidR="00C1664B" w:rsidRDefault="00CE2DBA">
      <w:pPr>
        <w:numPr>
          <w:ilvl w:val="0"/>
          <w:numId w:val="4"/>
        </w:numPr>
        <w:spacing w:after="0" w:line="240" w:lineRule="auto"/>
        <w:ind w:left="1080" w:hanging="360"/>
      </w:pPr>
      <w:r>
        <w:t>Prepare a Task Order for agreed upon products and services.</w:t>
      </w:r>
    </w:p>
    <w:p w14:paraId="1C3D5DAD" w14:textId="77777777" w:rsidR="00C1664B" w:rsidRDefault="00CE2DBA">
      <w:pPr>
        <w:numPr>
          <w:ilvl w:val="0"/>
          <w:numId w:val="1"/>
        </w:numPr>
        <w:spacing w:after="0" w:line="240" w:lineRule="auto"/>
        <w:ind w:left="1080" w:hanging="360"/>
      </w:pPr>
      <w:r>
        <w:t>Serve as Government Point of Contact during the full period of the agreement.</w:t>
      </w:r>
    </w:p>
    <w:p w14:paraId="793F6CFE" w14:textId="32EE0DA4" w:rsidR="00C1664B" w:rsidRDefault="00CE2DBA">
      <w:pPr>
        <w:numPr>
          <w:ilvl w:val="0"/>
          <w:numId w:val="1"/>
        </w:numPr>
        <w:spacing w:after="0" w:line="240" w:lineRule="auto"/>
        <w:ind w:left="1080" w:hanging="360"/>
      </w:pPr>
      <w:r>
        <w:t xml:space="preserve">Administer </w:t>
      </w:r>
      <w:r w:rsidR="009F7839">
        <w:rPr>
          <w:color w:val="000000"/>
        </w:rPr>
        <w:t>data quality assurance and quality control (QAQC) for standard USGS</w:t>
      </w:r>
      <w:r w:rsidR="00881CF0">
        <w:rPr>
          <w:color w:val="000000"/>
        </w:rPr>
        <w:t xml:space="preserve"> Lidar Guidelines and Base Specification (LGBS)</w:t>
      </w:r>
      <w:r w:rsidR="009F7839">
        <w:rPr>
          <w:color w:val="000000"/>
        </w:rPr>
        <w:t xml:space="preserve"> </w:t>
      </w:r>
      <w:r w:rsidR="00881CF0">
        <w:rPr>
          <w:color w:val="000000"/>
        </w:rPr>
        <w:t>v2</w:t>
      </w:r>
      <w:r w:rsidR="0023477F">
        <w:rPr>
          <w:color w:val="000000"/>
        </w:rPr>
        <w:t>020A (or subsequent version)</w:t>
      </w:r>
      <w:r w:rsidR="00881CF0">
        <w:rPr>
          <w:color w:val="000000"/>
        </w:rPr>
        <w:t xml:space="preserve"> </w:t>
      </w:r>
      <w:r w:rsidR="009F7839">
        <w:rPr>
          <w:color w:val="000000"/>
        </w:rPr>
        <w:t>product</w:t>
      </w:r>
      <w:r w:rsidR="00881CF0">
        <w:rPr>
          <w:color w:val="000000"/>
        </w:rPr>
        <w:t>s</w:t>
      </w:r>
      <w:r w:rsidR="009F7839">
        <w:rPr>
          <w:color w:val="000000"/>
        </w:rPr>
        <w:t xml:space="preserve"> and deliverables and manage all data deliverab</w:t>
      </w:r>
      <w:r w:rsidR="00BF05E9">
        <w:rPr>
          <w:color w:val="000000"/>
        </w:rPr>
        <w:t>les.</w:t>
      </w:r>
    </w:p>
    <w:p w14:paraId="1145407E" w14:textId="77777777" w:rsidR="00C1664B" w:rsidRDefault="00CE2DBA">
      <w:pPr>
        <w:numPr>
          <w:ilvl w:val="0"/>
          <w:numId w:val="1"/>
        </w:numPr>
        <w:spacing w:after="0" w:line="240" w:lineRule="auto"/>
        <w:ind w:left="1080" w:hanging="360"/>
      </w:pPr>
      <w:r>
        <w:t>Require that all land surveys conducted in support of this project be performed under the supervision of a qualified professional land surveyor.</w:t>
      </w:r>
    </w:p>
    <w:p w14:paraId="28C7CAC3" w14:textId="77777777" w:rsidR="00C1664B" w:rsidRDefault="00CE2DBA">
      <w:pPr>
        <w:numPr>
          <w:ilvl w:val="0"/>
          <w:numId w:val="1"/>
        </w:numPr>
        <w:spacing w:after="0" w:line="240" w:lineRule="auto"/>
        <w:ind w:left="1080" w:hanging="360"/>
      </w:pPr>
      <w:r>
        <w:t xml:space="preserve">Receive, inspect, and catalog all project deliverables.  </w:t>
      </w:r>
    </w:p>
    <w:p w14:paraId="13BA5C08" w14:textId="0115659C" w:rsidR="00C1664B" w:rsidRDefault="00CE2DBA">
      <w:pPr>
        <w:numPr>
          <w:ilvl w:val="0"/>
          <w:numId w:val="7"/>
        </w:numPr>
        <w:spacing w:after="0" w:line="240" w:lineRule="auto"/>
        <w:ind w:left="1080" w:hanging="360"/>
      </w:pPr>
      <w:r>
        <w:t xml:space="preserve">Prepare </w:t>
      </w:r>
      <w:r w:rsidR="009F7839">
        <w:rPr>
          <w:color w:val="000000"/>
          <w:shd w:val="clear" w:color="auto" w:fill="FFFFFF"/>
        </w:rPr>
        <w:t xml:space="preserve">Quality Assessment Reports for </w:t>
      </w:r>
      <w:r w:rsidR="00881CF0">
        <w:rPr>
          <w:color w:val="000000"/>
          <w:shd w:val="clear" w:color="auto" w:fill="FFFFFF"/>
        </w:rPr>
        <w:t>standard USGS LGBS v2</w:t>
      </w:r>
      <w:r w:rsidR="0023477F">
        <w:rPr>
          <w:color w:val="000000"/>
          <w:shd w:val="clear" w:color="auto" w:fill="FFFFFF"/>
        </w:rPr>
        <w:t>020A (or subsequent version)</w:t>
      </w:r>
      <w:r w:rsidR="00881CF0">
        <w:rPr>
          <w:color w:val="000000"/>
          <w:shd w:val="clear" w:color="auto" w:fill="FFFFFF"/>
        </w:rPr>
        <w:t xml:space="preserve"> </w:t>
      </w:r>
      <w:r w:rsidR="009F7839">
        <w:rPr>
          <w:color w:val="000000"/>
          <w:shd w:val="clear" w:color="auto" w:fill="FFFFFF"/>
        </w:rPr>
        <w:t>products</w:t>
      </w:r>
      <w:r w:rsidR="009F7839">
        <w:rPr>
          <w:color w:val="000000"/>
        </w:rPr>
        <w:t xml:space="preserve"> and distribute to relevant project Points of Contact.  </w:t>
      </w:r>
    </w:p>
    <w:p w14:paraId="6F69536E" w14:textId="417540BF" w:rsidR="00C1664B" w:rsidRDefault="00CE2DBA">
      <w:pPr>
        <w:numPr>
          <w:ilvl w:val="0"/>
          <w:numId w:val="7"/>
        </w:numPr>
        <w:spacing w:after="0" w:line="240" w:lineRule="auto"/>
        <w:ind w:left="1080" w:hanging="360"/>
      </w:pPr>
      <w:r>
        <w:t>Return data to contractor as needed for error correction/rework.</w:t>
      </w:r>
    </w:p>
    <w:p w14:paraId="4A41B388" w14:textId="2FF3F223" w:rsidR="00003BF9" w:rsidRDefault="00003BF9">
      <w:pPr>
        <w:numPr>
          <w:ilvl w:val="0"/>
          <w:numId w:val="7"/>
        </w:numPr>
        <w:spacing w:after="0" w:line="240" w:lineRule="auto"/>
        <w:ind w:left="1080" w:hanging="360"/>
      </w:pPr>
      <w:r>
        <w:t>Provide two copies of final data to partner.</w:t>
      </w:r>
    </w:p>
    <w:p w14:paraId="36B28977" w14:textId="77777777" w:rsidR="00C1664B" w:rsidRDefault="00C1664B">
      <w:pPr>
        <w:pBdr>
          <w:top w:val="nil"/>
          <w:left w:val="nil"/>
          <w:bottom w:val="nil"/>
          <w:right w:val="nil"/>
          <w:between w:val="nil"/>
        </w:pBdr>
        <w:spacing w:after="0" w:line="240" w:lineRule="auto"/>
      </w:pPr>
    </w:p>
    <w:p w14:paraId="7A506049" w14:textId="234F9D67" w:rsidR="00C1664B" w:rsidRDefault="00012A14">
      <w:pPr>
        <w:spacing w:after="0" w:line="240" w:lineRule="auto"/>
        <w:ind w:left="720"/>
      </w:pPr>
      <w:r>
        <w:t>USFS</w:t>
      </w:r>
      <w:r w:rsidR="00CE2DBA">
        <w:t xml:space="preserve"> </w:t>
      </w:r>
      <w:r w:rsidR="00E60C29">
        <w:t>will</w:t>
      </w:r>
      <w:r w:rsidR="00CE2DBA">
        <w:t>:</w:t>
      </w:r>
    </w:p>
    <w:p w14:paraId="788ACA5A" w14:textId="77777777" w:rsidR="00C1664B" w:rsidRDefault="00C1664B">
      <w:pPr>
        <w:spacing w:after="0" w:line="240" w:lineRule="auto"/>
      </w:pPr>
    </w:p>
    <w:p w14:paraId="7F81C605" w14:textId="660859A4" w:rsidR="00C1664B" w:rsidRDefault="00CE2DBA">
      <w:pPr>
        <w:numPr>
          <w:ilvl w:val="0"/>
          <w:numId w:val="7"/>
        </w:numPr>
        <w:spacing w:after="0" w:line="240" w:lineRule="auto"/>
        <w:ind w:left="1080" w:hanging="360"/>
      </w:pPr>
      <w:r>
        <w:t xml:space="preserve">Provide funding for the project as described in the </w:t>
      </w:r>
      <w:r w:rsidR="00881CF0">
        <w:t>agreement.</w:t>
      </w:r>
    </w:p>
    <w:p w14:paraId="30969A3D" w14:textId="7B842BB5" w:rsidR="00C1664B" w:rsidRDefault="00954FFC">
      <w:pPr>
        <w:numPr>
          <w:ilvl w:val="0"/>
          <w:numId w:val="7"/>
        </w:numPr>
        <w:spacing w:after="0" w:line="240" w:lineRule="auto"/>
        <w:ind w:left="1080" w:hanging="360"/>
      </w:pPr>
      <w:r>
        <w:rPr>
          <w:color w:val="222222"/>
          <w:highlight w:val="white"/>
        </w:rPr>
        <w:t>P</w:t>
      </w:r>
      <w:r w:rsidR="00CE2DBA">
        <w:rPr>
          <w:color w:val="222222"/>
          <w:highlight w:val="white"/>
        </w:rPr>
        <w:t xml:space="preserve">ay contract project costs plus applicable GPSC assessment fee which is calculated by USGS as </w:t>
      </w:r>
      <w:r w:rsidR="0023477F">
        <w:rPr>
          <w:color w:val="222222"/>
          <w:highlight w:val="white"/>
        </w:rPr>
        <w:t>6</w:t>
      </w:r>
      <w:r w:rsidR="00CE2DBA">
        <w:rPr>
          <w:color w:val="222222"/>
          <w:highlight w:val="white"/>
        </w:rPr>
        <w:t>% of the contracted project cost, not to exceed the amount specified in the agreement. </w:t>
      </w:r>
    </w:p>
    <w:p w14:paraId="1CA7E9B5" w14:textId="517EC7B7" w:rsidR="00C1664B" w:rsidRDefault="00CE2DBA">
      <w:pPr>
        <w:numPr>
          <w:ilvl w:val="0"/>
          <w:numId w:val="7"/>
        </w:numPr>
        <w:spacing w:after="0" w:line="240" w:lineRule="auto"/>
        <w:ind w:left="1080" w:hanging="360"/>
      </w:pPr>
      <w:r>
        <w:t>Assist the USGS N</w:t>
      </w:r>
      <w:r w:rsidR="00E60C29">
        <w:t xml:space="preserve">ational </w:t>
      </w:r>
      <w:r>
        <w:t>G</w:t>
      </w:r>
      <w:r w:rsidR="00E60C29">
        <w:t xml:space="preserve">eospatial </w:t>
      </w:r>
      <w:r>
        <w:t>T</w:t>
      </w:r>
      <w:r w:rsidR="00E60C29">
        <w:t xml:space="preserve">echnical </w:t>
      </w:r>
      <w:r>
        <w:t>O</w:t>
      </w:r>
      <w:r w:rsidR="00E60C29">
        <w:t xml:space="preserve">perations </w:t>
      </w:r>
      <w:r>
        <w:t>C</w:t>
      </w:r>
      <w:r w:rsidR="00E60C29">
        <w:t>enter (NGTOC)</w:t>
      </w:r>
      <w:r>
        <w:t xml:space="preserve"> in resolving project issues as needed and appropriate.</w:t>
      </w:r>
    </w:p>
    <w:p w14:paraId="70BD8C88" w14:textId="3CF06AD6" w:rsidR="00C1664B" w:rsidRDefault="00CE2DBA">
      <w:pPr>
        <w:numPr>
          <w:ilvl w:val="0"/>
          <w:numId w:val="7"/>
        </w:numPr>
        <w:spacing w:after="0" w:line="240" w:lineRule="auto"/>
        <w:ind w:left="1080" w:hanging="360"/>
      </w:pPr>
      <w:r>
        <w:t>Provide available information, including informal observations from interested parties, on ground conditions to facilitate project flight planning.</w:t>
      </w:r>
    </w:p>
    <w:p w14:paraId="32C53E0F" w14:textId="0585E935" w:rsidR="00C1664B" w:rsidRDefault="009F7839" w:rsidP="002F367D">
      <w:pPr>
        <w:numPr>
          <w:ilvl w:val="0"/>
          <w:numId w:val="7"/>
        </w:numPr>
        <w:spacing w:after="0" w:line="240" w:lineRule="auto"/>
        <w:ind w:left="1080" w:hanging="360"/>
      </w:pPr>
      <w:r>
        <w:rPr>
          <w:color w:val="000000"/>
        </w:rPr>
        <w:t>Be responsible for reviewing and publishing any additional products and services beyond</w:t>
      </w:r>
      <w:r w:rsidR="00881CF0">
        <w:rPr>
          <w:color w:val="000000"/>
        </w:rPr>
        <w:t xml:space="preserve"> </w:t>
      </w:r>
      <w:r>
        <w:rPr>
          <w:color w:val="000000"/>
        </w:rPr>
        <w:t xml:space="preserve">USGS </w:t>
      </w:r>
      <w:r w:rsidR="00881CF0">
        <w:rPr>
          <w:color w:val="000000"/>
        </w:rPr>
        <w:t>LGBS v2</w:t>
      </w:r>
      <w:r w:rsidR="0023477F">
        <w:rPr>
          <w:color w:val="000000"/>
        </w:rPr>
        <w:t>020A (or subsequent version)</w:t>
      </w:r>
      <w:r w:rsidR="00881CF0">
        <w:rPr>
          <w:color w:val="000000"/>
        </w:rPr>
        <w:t xml:space="preserve"> s</w:t>
      </w:r>
      <w:r>
        <w:rPr>
          <w:color w:val="000000"/>
        </w:rPr>
        <w:t xml:space="preserve">tandard </w:t>
      </w:r>
      <w:r w:rsidR="00881CF0">
        <w:rPr>
          <w:color w:val="000000"/>
        </w:rPr>
        <w:t>d</w:t>
      </w:r>
      <w:r>
        <w:rPr>
          <w:color w:val="000000"/>
        </w:rPr>
        <w:t>eliverables.</w:t>
      </w:r>
    </w:p>
    <w:p w14:paraId="7EED53C6" w14:textId="77777777" w:rsidR="00C1664B" w:rsidRDefault="00C1664B">
      <w:pPr>
        <w:pBdr>
          <w:top w:val="nil"/>
          <w:left w:val="nil"/>
          <w:bottom w:val="nil"/>
          <w:right w:val="nil"/>
          <w:between w:val="nil"/>
        </w:pBdr>
        <w:spacing w:after="0"/>
      </w:pPr>
    </w:p>
    <w:p w14:paraId="71B3C0FF" w14:textId="7603F513" w:rsidR="00C1664B" w:rsidRDefault="00CE2DBA">
      <w:pPr>
        <w:numPr>
          <w:ilvl w:val="0"/>
          <w:numId w:val="10"/>
        </w:numPr>
        <w:pBdr>
          <w:top w:val="nil"/>
          <w:left w:val="nil"/>
          <w:bottom w:val="nil"/>
          <w:right w:val="nil"/>
          <w:between w:val="nil"/>
        </w:pBdr>
        <w:spacing w:after="0"/>
        <w:rPr>
          <w:sz w:val="24"/>
          <w:szCs w:val="24"/>
        </w:rPr>
      </w:pPr>
      <w:r>
        <w:rPr>
          <w:b/>
          <w:color w:val="4F81BD"/>
          <w:sz w:val="24"/>
          <w:szCs w:val="24"/>
        </w:rPr>
        <w:t>Specifications and Deliverables</w:t>
      </w:r>
    </w:p>
    <w:p w14:paraId="17FFF066" w14:textId="77777777" w:rsidR="00C1664B" w:rsidRDefault="00C1664B">
      <w:pPr>
        <w:pBdr>
          <w:top w:val="nil"/>
          <w:left w:val="nil"/>
          <w:bottom w:val="nil"/>
          <w:right w:val="nil"/>
          <w:between w:val="nil"/>
        </w:pBdr>
        <w:spacing w:after="0"/>
        <w:ind w:left="720"/>
        <w:rPr>
          <w:color w:val="000000"/>
        </w:rPr>
      </w:pPr>
    </w:p>
    <w:p w14:paraId="50B632F9" w14:textId="6AE979DB" w:rsidR="00C1664B" w:rsidRDefault="00CE2DBA">
      <w:pPr>
        <w:ind w:left="720"/>
      </w:pPr>
      <w:r>
        <w:t>Unless otherwise stated</w:t>
      </w:r>
      <w:r w:rsidR="00BF05E9">
        <w:t>,</w:t>
      </w:r>
      <w:r>
        <w:t xml:space="preserve"> all specifications and deliverables will meet or exceed the (Quality Level </w:t>
      </w:r>
      <w:r w:rsidR="00F57FC7">
        <w:t>1</w:t>
      </w:r>
      <w:r>
        <w:t>) U.S. Geological Survey Lidar Guidelines and Base Specification, v</w:t>
      </w:r>
      <w:r w:rsidR="00881CF0">
        <w:t>2</w:t>
      </w:r>
      <w:r w:rsidR="0023477F">
        <w:t>020A (or subsequent version)</w:t>
      </w:r>
      <w:r w:rsidR="00881CF0">
        <w:t xml:space="preserve"> </w:t>
      </w:r>
      <w:r>
        <w:t>(</w:t>
      </w:r>
      <w:hyperlink r:id="rId11">
        <w:r w:rsidR="0023477F">
          <w:rPr>
            <w:i/>
            <w:color w:val="1155CC"/>
            <w:u w:val="single"/>
          </w:rPr>
          <w:t>https://www.usgs.gov/3DEP/lidarspec</w:t>
        </w:r>
      </w:hyperlink>
      <w:r>
        <w:t>)</w:t>
      </w:r>
      <w:r w:rsidR="00BF05E9">
        <w:t>.</w:t>
      </w:r>
      <w:r>
        <w:t xml:space="preserve"> </w:t>
      </w:r>
      <w:commentRangeStart w:id="4"/>
      <w:r w:rsidRPr="00003BF9">
        <w:rPr>
          <w:rFonts w:ascii="Arial" w:eastAsia="Arial" w:hAnsi="Arial" w:cs="Arial"/>
          <w:sz w:val="20"/>
          <w:szCs w:val="20"/>
          <w:highlight w:val="yellow"/>
        </w:rPr>
        <w:t>T</w:t>
      </w:r>
      <w:r w:rsidRPr="00003BF9">
        <w:rPr>
          <w:highlight w:val="yellow"/>
        </w:rPr>
        <w:t>o supplement USGS specifications, FEMA-specific requirements such as cross section surveys, treatment of bridges and other features appearing in FEMA Procedure Memorandum No. 61 – Standards for Lidar and Other High Quality Digital Topography, (</w:t>
      </w:r>
      <w:hyperlink r:id="rId12">
        <w:r w:rsidR="006A2210" w:rsidRPr="00003BF9">
          <w:rPr>
            <w:color w:val="1155CC"/>
            <w:highlight w:val="yellow"/>
            <w:u w:val="single"/>
          </w:rPr>
          <w:t>https://www.fema.gov/media-library-data/1388780431699-c5e577ea3d1da878b40e20b776804736/Procedure+Memorandum+61-Standards+for+Lidar+and+Other+High+Quality+Digital+Topography+(Sept+2010).pdf</w:t>
        </w:r>
      </w:hyperlink>
      <w:r w:rsidRPr="00003BF9">
        <w:rPr>
          <w:highlight w:val="yellow"/>
        </w:rPr>
        <w:t>) may be adhered to and reflected in final product delivery as required.</w:t>
      </w:r>
      <w:r>
        <w:t xml:space="preserve">  </w:t>
      </w:r>
      <w:commentRangeEnd w:id="4"/>
      <w:r w:rsidR="00003BF9">
        <w:rPr>
          <w:rStyle w:val="CommentReference"/>
        </w:rPr>
        <w:commentReference w:id="4"/>
      </w:r>
    </w:p>
    <w:p w14:paraId="78CE63F4" w14:textId="2F395CAA" w:rsidR="00C1664B" w:rsidRDefault="00CE2DBA">
      <w:pPr>
        <w:ind w:left="720"/>
        <w:rPr>
          <w:i/>
          <w:highlight w:val="yellow"/>
        </w:rPr>
      </w:pPr>
      <w:r>
        <w:rPr>
          <w:b/>
          <w:u w:val="single"/>
        </w:rPr>
        <w:t>General Requirements</w:t>
      </w:r>
    </w:p>
    <w:p w14:paraId="20DD7E41" w14:textId="40D90F4B" w:rsidR="00C1664B" w:rsidRDefault="00CE2DBA" w:rsidP="002F367D">
      <w:pPr>
        <w:numPr>
          <w:ilvl w:val="0"/>
          <w:numId w:val="11"/>
        </w:numPr>
        <w:ind w:left="1080"/>
      </w:pPr>
      <w:r>
        <w:t xml:space="preserve">Data shall be of </w:t>
      </w:r>
      <w:r w:rsidRPr="00954FFC">
        <w:rPr>
          <w:highlight w:val="yellow"/>
          <w:u w:val="single"/>
        </w:rPr>
        <w:t xml:space="preserve">Quality Level </w:t>
      </w:r>
      <w:r w:rsidR="00F57FC7" w:rsidRPr="00954FFC">
        <w:rPr>
          <w:highlight w:val="yellow"/>
          <w:u w:val="single"/>
        </w:rPr>
        <w:t xml:space="preserve">1 </w:t>
      </w:r>
      <w:r w:rsidRPr="00954FFC">
        <w:rPr>
          <w:highlight w:val="yellow"/>
          <w:u w:val="single"/>
        </w:rPr>
        <w:t xml:space="preserve">(QL </w:t>
      </w:r>
      <w:r w:rsidR="00F57FC7" w:rsidRPr="00954FFC">
        <w:rPr>
          <w:highlight w:val="yellow"/>
          <w:u w:val="single"/>
        </w:rPr>
        <w:t>1</w:t>
      </w:r>
      <w:r w:rsidRPr="00954FFC">
        <w:rPr>
          <w:highlight w:val="yellow"/>
          <w:u w:val="single"/>
        </w:rPr>
        <w:t>)</w:t>
      </w:r>
      <w:r w:rsidRPr="009F7839">
        <w:rPr>
          <w:u w:val="single"/>
        </w:rPr>
        <w:t>,</w:t>
      </w:r>
      <w:r>
        <w:t xml:space="preserve"> meeting the following accuracy requirements: </w:t>
      </w:r>
    </w:p>
    <w:tbl>
      <w:tblPr>
        <w:tblStyle w:val="a0"/>
        <w:tblW w:w="9600" w:type="dxa"/>
        <w:jc w:val="center"/>
        <w:tblLayout w:type="fixed"/>
        <w:tblLook w:val="0400" w:firstRow="0" w:lastRow="0" w:firstColumn="0" w:lastColumn="0" w:noHBand="0" w:noVBand="1"/>
      </w:tblPr>
      <w:tblGrid>
        <w:gridCol w:w="1020"/>
        <w:gridCol w:w="1530"/>
        <w:gridCol w:w="1967"/>
        <w:gridCol w:w="1753"/>
        <w:gridCol w:w="1890"/>
        <w:gridCol w:w="1440"/>
      </w:tblGrid>
      <w:tr w:rsidR="00392E26" w14:paraId="4A17A683" w14:textId="77777777" w:rsidTr="000B58B5">
        <w:trPr>
          <w:cantSplit/>
          <w:trHeight w:val="660"/>
          <w:jc w:val="center"/>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6C414BC4" w14:textId="77777777" w:rsidR="00C1664B" w:rsidRDefault="00CE2DBA">
            <w:pPr>
              <w:spacing w:after="0" w:line="240" w:lineRule="auto"/>
              <w:jc w:val="center"/>
              <w:rPr>
                <w:sz w:val="24"/>
                <w:szCs w:val="24"/>
              </w:rPr>
            </w:pPr>
            <w:r>
              <w:rPr>
                <w:sz w:val="24"/>
                <w:szCs w:val="24"/>
              </w:rPr>
              <w:lastRenderedPageBreak/>
              <w:t>Quality Level</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20049B56" w14:textId="702189C8" w:rsidR="00C1664B" w:rsidRDefault="00CE2DBA">
            <w:pPr>
              <w:spacing w:after="0" w:line="240" w:lineRule="auto"/>
              <w:ind w:left="-90"/>
              <w:jc w:val="center"/>
              <w:rPr>
                <w:sz w:val="24"/>
                <w:szCs w:val="24"/>
              </w:rPr>
            </w:pPr>
            <w:r>
              <w:rPr>
                <w:sz w:val="24"/>
                <w:szCs w:val="24"/>
              </w:rPr>
              <w:t>P</w:t>
            </w:r>
            <w:r w:rsidR="006A2210">
              <w:rPr>
                <w:sz w:val="24"/>
                <w:szCs w:val="24"/>
              </w:rPr>
              <w:t>ulse</w:t>
            </w:r>
            <w:r>
              <w:rPr>
                <w:sz w:val="24"/>
                <w:szCs w:val="24"/>
              </w:rPr>
              <w:t xml:space="preserve"> Density</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6BC7F2E7" w14:textId="77777777" w:rsidR="00C1664B" w:rsidRDefault="00CE2DBA">
            <w:pPr>
              <w:spacing w:after="0" w:line="240" w:lineRule="auto"/>
              <w:jc w:val="center"/>
              <w:rPr>
                <w:sz w:val="24"/>
                <w:szCs w:val="24"/>
              </w:rPr>
            </w:pPr>
            <w:r>
              <w:rPr>
                <w:sz w:val="24"/>
                <w:szCs w:val="24"/>
              </w:rPr>
              <w:t xml:space="preserve">Vertical Accuracy </w:t>
            </w:r>
            <w:proofErr w:type="spellStart"/>
            <w:r>
              <w:rPr>
                <w:sz w:val="24"/>
                <w:szCs w:val="24"/>
              </w:rPr>
              <w:t>RMSEz</w:t>
            </w:r>
            <w:proofErr w:type="spellEnd"/>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70BE7EC0" w14:textId="65130B41" w:rsidR="00C1664B" w:rsidRDefault="00CE2DBA">
            <w:pPr>
              <w:spacing w:after="0" w:line="240" w:lineRule="auto"/>
              <w:jc w:val="center"/>
              <w:rPr>
                <w:sz w:val="24"/>
                <w:szCs w:val="24"/>
              </w:rPr>
            </w:pPr>
            <w:r>
              <w:rPr>
                <w:sz w:val="24"/>
                <w:szCs w:val="24"/>
              </w:rPr>
              <w:t>Aggregate Nominal Pulse Spacing (ANPS)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57118F40" w14:textId="77777777" w:rsidR="00C1664B" w:rsidRDefault="00CE2DBA">
            <w:pPr>
              <w:spacing w:after="0" w:line="240" w:lineRule="auto"/>
              <w:jc w:val="center"/>
              <w:rPr>
                <w:sz w:val="24"/>
                <w:szCs w:val="24"/>
              </w:rPr>
            </w:pPr>
            <w:r>
              <w:rPr>
                <w:sz w:val="24"/>
                <w:szCs w:val="24"/>
              </w:rPr>
              <w:t>Aggregate Nominal Pulse Density (ANPD)</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57B15BB2" w14:textId="77777777" w:rsidR="00C1664B" w:rsidRDefault="00CE2DBA">
            <w:pPr>
              <w:spacing w:after="0" w:line="240" w:lineRule="auto"/>
              <w:jc w:val="center"/>
              <w:rPr>
                <w:sz w:val="24"/>
                <w:szCs w:val="24"/>
              </w:rPr>
            </w:pPr>
            <w:r>
              <w:rPr>
                <w:sz w:val="24"/>
                <w:szCs w:val="24"/>
              </w:rPr>
              <w:t>DEM Post Spacing</w:t>
            </w:r>
          </w:p>
        </w:tc>
      </w:tr>
      <w:tr w:rsidR="00392E26" w14:paraId="2D689589" w14:textId="77777777" w:rsidTr="000B58B5">
        <w:trPr>
          <w:cantSplit/>
          <w:trHeight w:val="220"/>
          <w:jc w:val="center"/>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085BCA2F" w14:textId="77777777" w:rsidR="00C1664B" w:rsidRPr="00954FFC" w:rsidRDefault="00CE2DBA">
            <w:pPr>
              <w:spacing w:after="0"/>
              <w:jc w:val="center"/>
              <w:rPr>
                <w:sz w:val="24"/>
                <w:szCs w:val="24"/>
                <w:highlight w:val="yellow"/>
              </w:rPr>
            </w:pPr>
            <w:r w:rsidRPr="00954FFC">
              <w:rPr>
                <w:sz w:val="24"/>
                <w:szCs w:val="24"/>
                <w:highlight w:val="yellow"/>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44681157" w14:textId="0C13F7A6" w:rsidR="00C1664B" w:rsidRPr="00954FFC" w:rsidRDefault="00CE2DBA">
            <w:pPr>
              <w:spacing w:after="0"/>
              <w:jc w:val="center"/>
              <w:rPr>
                <w:sz w:val="24"/>
                <w:szCs w:val="24"/>
                <w:highlight w:val="yellow"/>
              </w:rPr>
            </w:pPr>
            <w:r w:rsidRPr="00954FFC">
              <w:rPr>
                <w:sz w:val="24"/>
                <w:szCs w:val="24"/>
                <w:highlight w:val="yellow"/>
              </w:rPr>
              <w:t>8 p</w:t>
            </w:r>
            <w:r w:rsidR="006A2210" w:rsidRPr="00954FFC">
              <w:rPr>
                <w:sz w:val="24"/>
                <w:szCs w:val="24"/>
                <w:highlight w:val="yellow"/>
              </w:rPr>
              <w:t>ulses</w:t>
            </w:r>
            <w:r w:rsidRPr="00954FFC">
              <w:rPr>
                <w:sz w:val="24"/>
                <w:szCs w:val="24"/>
                <w:highlight w:val="yellow"/>
              </w:rPr>
              <w:t>/m</w:t>
            </w:r>
            <w:r w:rsidRPr="00954FFC">
              <w:rPr>
                <w:sz w:val="14"/>
                <w:szCs w:val="14"/>
                <w:highlight w:val="yellow"/>
                <w:vertAlign w:val="superscript"/>
              </w:rPr>
              <w:t>2</w:t>
            </w:r>
          </w:p>
        </w:tc>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676E0D25" w14:textId="77777777" w:rsidR="00C1664B" w:rsidRPr="00954FFC" w:rsidRDefault="00CE2DBA">
            <w:pPr>
              <w:spacing w:after="0"/>
              <w:jc w:val="center"/>
              <w:rPr>
                <w:sz w:val="24"/>
                <w:szCs w:val="24"/>
                <w:highlight w:val="yellow"/>
              </w:rPr>
            </w:pPr>
            <w:r w:rsidRPr="00954FFC">
              <w:rPr>
                <w:sz w:val="24"/>
                <w:szCs w:val="24"/>
                <w:highlight w:val="yellow"/>
              </w:rPr>
              <w:t>10 cm</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tcPr>
          <w:p w14:paraId="03FB3CC8" w14:textId="77777777" w:rsidR="00C1664B" w:rsidRPr="00954FFC" w:rsidRDefault="00CE2DBA">
            <w:pPr>
              <w:spacing w:after="0"/>
              <w:jc w:val="center"/>
              <w:rPr>
                <w:sz w:val="24"/>
                <w:szCs w:val="24"/>
                <w:highlight w:val="yellow"/>
              </w:rPr>
            </w:pPr>
            <w:r w:rsidRPr="00954FFC">
              <w:rPr>
                <w:sz w:val="24"/>
                <w:szCs w:val="24"/>
                <w:highlight w:val="yellow"/>
              </w:rPr>
              <w:t>0.35 m</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tcPr>
          <w:p w14:paraId="58576D31" w14:textId="7E0A08E6" w:rsidR="00C1664B" w:rsidRPr="00954FFC" w:rsidRDefault="00CE2DBA">
            <w:pPr>
              <w:spacing w:after="0"/>
              <w:jc w:val="center"/>
              <w:rPr>
                <w:sz w:val="24"/>
                <w:szCs w:val="24"/>
                <w:highlight w:val="yellow"/>
              </w:rPr>
            </w:pPr>
            <w:r w:rsidRPr="00954FFC">
              <w:rPr>
                <w:sz w:val="24"/>
                <w:szCs w:val="24"/>
                <w:highlight w:val="yellow"/>
              </w:rPr>
              <w:t xml:space="preserve">8 </w:t>
            </w:r>
            <w:r w:rsidR="006A2210" w:rsidRPr="00954FFC">
              <w:rPr>
                <w:sz w:val="24"/>
                <w:szCs w:val="24"/>
                <w:highlight w:val="yellow"/>
              </w:rPr>
              <w:t>pulses</w:t>
            </w:r>
            <w:r w:rsidRPr="00954FFC">
              <w:rPr>
                <w:sz w:val="24"/>
                <w:szCs w:val="24"/>
                <w:highlight w:val="yellow"/>
              </w:rPr>
              <w:t>/</w:t>
            </w:r>
            <w:r w:rsidR="006A2210" w:rsidRPr="00954FFC">
              <w:rPr>
                <w:sz w:val="24"/>
                <w:szCs w:val="24"/>
                <w:highlight w:val="yellow"/>
              </w:rPr>
              <w:t>m</w:t>
            </w:r>
            <w:r w:rsidR="006A2210" w:rsidRPr="00954FFC">
              <w:rPr>
                <w:sz w:val="14"/>
                <w:szCs w:val="14"/>
                <w:highlight w:val="yellow"/>
                <w:vertAlign w:val="superscript"/>
              </w:rPr>
              <w:t>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bottom"/>
          </w:tcPr>
          <w:p w14:paraId="2D04D4E8" w14:textId="77777777" w:rsidR="00C1664B" w:rsidRPr="00954FFC" w:rsidRDefault="00CE2DBA">
            <w:pPr>
              <w:spacing w:after="0"/>
              <w:jc w:val="center"/>
              <w:rPr>
                <w:sz w:val="24"/>
                <w:szCs w:val="24"/>
                <w:highlight w:val="yellow"/>
              </w:rPr>
            </w:pPr>
            <w:r w:rsidRPr="00954FFC">
              <w:rPr>
                <w:sz w:val="24"/>
                <w:szCs w:val="24"/>
                <w:highlight w:val="yellow"/>
              </w:rPr>
              <w:t>0.5 m</w:t>
            </w:r>
          </w:p>
        </w:tc>
      </w:tr>
    </w:tbl>
    <w:p w14:paraId="667313E2" w14:textId="77777777" w:rsidR="00C1664B" w:rsidRDefault="00C1664B">
      <w:pPr>
        <w:pBdr>
          <w:top w:val="nil"/>
          <w:left w:val="nil"/>
          <w:bottom w:val="nil"/>
          <w:right w:val="nil"/>
          <w:between w:val="nil"/>
        </w:pBdr>
        <w:spacing w:after="0"/>
        <w:rPr>
          <w:i/>
          <w:highlight w:val="yellow"/>
        </w:rPr>
      </w:pPr>
    </w:p>
    <w:p w14:paraId="67CEB5F1" w14:textId="77777777" w:rsidR="00C1664B" w:rsidRDefault="00CE2DBA">
      <w:pPr>
        <w:numPr>
          <w:ilvl w:val="0"/>
          <w:numId w:val="3"/>
        </w:numPr>
        <w:spacing w:after="0"/>
        <w:ind w:left="1080"/>
      </w:pPr>
      <w:r>
        <w:t>Horizontal Datum:  Horizontal NAD83 (2011).</w:t>
      </w:r>
    </w:p>
    <w:p w14:paraId="0026CD86" w14:textId="77777777" w:rsidR="00C1664B" w:rsidRDefault="00CE2DBA">
      <w:pPr>
        <w:numPr>
          <w:ilvl w:val="0"/>
          <w:numId w:val="3"/>
        </w:numPr>
        <w:spacing w:after="0"/>
        <w:ind w:left="1080"/>
      </w:pPr>
      <w:r>
        <w:t>Vertical Datum:  NAVD88 using the most recent approved Geoid model from the National Geodetic Survey (NGS) for purposes of performing conversions from ellipsoidal heights to orthometric heights.  Data to be delivered in orthometric heights.</w:t>
      </w:r>
    </w:p>
    <w:p w14:paraId="6BA74187" w14:textId="4E6F83AD" w:rsidR="00C1664B" w:rsidRPr="00391CA5" w:rsidRDefault="00CE2DBA">
      <w:pPr>
        <w:numPr>
          <w:ilvl w:val="0"/>
          <w:numId w:val="3"/>
        </w:numPr>
        <w:spacing w:after="0"/>
        <w:ind w:left="1080"/>
      </w:pPr>
      <w:r w:rsidRPr="00391CA5">
        <w:t xml:space="preserve">Coordinate System and Projection:  </w:t>
      </w:r>
      <w:r w:rsidRPr="00954FFC">
        <w:rPr>
          <w:highlight w:val="yellow"/>
        </w:rPr>
        <w:t xml:space="preserve">UTM, Zone </w:t>
      </w:r>
      <w:r w:rsidR="00CD4108" w:rsidRPr="00954FFC">
        <w:rPr>
          <w:highlight w:val="yellow"/>
        </w:rPr>
        <w:t xml:space="preserve">12 </w:t>
      </w:r>
      <w:r w:rsidRPr="00954FFC">
        <w:rPr>
          <w:highlight w:val="yellow"/>
        </w:rPr>
        <w:t>North, horizontal units in Meters and vertical units in Meters</w:t>
      </w:r>
      <w:r w:rsidRPr="00391CA5">
        <w:t>.</w:t>
      </w:r>
      <w:r w:rsidR="00391CA5" w:rsidRPr="00391CA5">
        <w:t xml:space="preserve"> </w:t>
      </w:r>
    </w:p>
    <w:p w14:paraId="0A89CC90" w14:textId="19BA363F" w:rsidR="00C1664B" w:rsidRDefault="00CE2DBA">
      <w:pPr>
        <w:numPr>
          <w:ilvl w:val="0"/>
          <w:numId w:val="3"/>
        </w:numPr>
        <w:spacing w:after="0"/>
        <w:ind w:left="1080"/>
      </w:pPr>
      <w:r>
        <w:t xml:space="preserve">Tiling Scheme:  U.S. National Grid naming </w:t>
      </w:r>
      <w:r w:rsidRPr="00003BF9">
        <w:t>convention, 1</w:t>
      </w:r>
      <w:r w:rsidR="00003BF9" w:rsidRPr="00003BF9">
        <w:t>0</w:t>
      </w:r>
      <w:r w:rsidRPr="00003BF9">
        <w:t>00 meters x 1</w:t>
      </w:r>
      <w:r w:rsidR="00003BF9" w:rsidRPr="00003BF9">
        <w:t>0</w:t>
      </w:r>
      <w:r w:rsidRPr="00003BF9">
        <w:t>00 meters, non-</w:t>
      </w:r>
      <w:r>
        <w:t>overlapping tiles.</w:t>
      </w:r>
    </w:p>
    <w:p w14:paraId="41F9196F" w14:textId="3208F57F" w:rsidR="00C1664B" w:rsidRDefault="00CE2DBA">
      <w:pPr>
        <w:numPr>
          <w:ilvl w:val="0"/>
          <w:numId w:val="3"/>
        </w:numPr>
        <w:spacing w:after="0"/>
        <w:ind w:left="1080"/>
      </w:pPr>
      <w:r>
        <w:t xml:space="preserve">DEM: </w:t>
      </w:r>
      <w:r w:rsidR="006A2210" w:rsidRPr="00954FFC">
        <w:rPr>
          <w:highlight w:val="yellow"/>
        </w:rPr>
        <w:t>0.5</w:t>
      </w:r>
      <w:r w:rsidRPr="00954FFC">
        <w:rPr>
          <w:highlight w:val="yellow"/>
        </w:rPr>
        <w:t xml:space="preserve"> Meter Cells, </w:t>
      </w:r>
      <w:r w:rsidR="0001289C" w:rsidRPr="00954FFC">
        <w:rPr>
          <w:highlight w:val="yellow"/>
        </w:rPr>
        <w:t>individually</w:t>
      </w:r>
      <w:r w:rsidRPr="00954FFC">
        <w:rPr>
          <w:highlight w:val="yellow"/>
        </w:rPr>
        <w:t xml:space="preserve"> tiled from bare Earth, hydro-flattened, delivered in </w:t>
      </w:r>
      <w:proofErr w:type="spellStart"/>
      <w:r w:rsidR="00CD4108" w:rsidRPr="00954FFC">
        <w:rPr>
          <w:highlight w:val="yellow"/>
        </w:rPr>
        <w:t>GeoTIFF</w:t>
      </w:r>
      <w:proofErr w:type="spellEnd"/>
      <w:r w:rsidRPr="00954FFC">
        <w:rPr>
          <w:highlight w:val="yellow"/>
        </w:rPr>
        <w:t xml:space="preserve"> format</w:t>
      </w:r>
      <w:r>
        <w:t>.</w:t>
      </w:r>
    </w:p>
    <w:p w14:paraId="32C46CB4" w14:textId="1AE45E80" w:rsidR="00012A14" w:rsidRDefault="00CD4108" w:rsidP="002F367D">
      <w:pPr>
        <w:spacing w:after="0"/>
      </w:pPr>
      <w:r w:rsidDel="00CD4108">
        <w:rPr>
          <w:highlight w:val="yellow"/>
        </w:rPr>
        <w:t xml:space="preserve"> </w:t>
      </w:r>
    </w:p>
    <w:p w14:paraId="0C64B687" w14:textId="77777777" w:rsidR="00003BF9" w:rsidRDefault="00003BF9" w:rsidP="00003BF9">
      <w:pPr>
        <w:pBdr>
          <w:top w:val="nil"/>
          <w:left w:val="nil"/>
          <w:bottom w:val="nil"/>
          <w:right w:val="nil"/>
          <w:between w:val="nil"/>
        </w:pBdr>
        <w:spacing w:after="0"/>
        <w:ind w:left="720"/>
        <w:rPr>
          <w:b/>
          <w:u w:val="single"/>
        </w:rPr>
      </w:pPr>
      <w:r>
        <w:t>The lidar data will be processed to produce a classified point cloud, tile-based bare earth DEMs and related products. All resulting elevation products will be placed in the public domain and will be made available for viewing and download through the USGS National Map.</w:t>
      </w:r>
    </w:p>
    <w:p w14:paraId="460A18C2" w14:textId="77777777" w:rsidR="00003BF9" w:rsidRDefault="00003BF9" w:rsidP="002F367D">
      <w:pPr>
        <w:spacing w:after="0"/>
        <w:rPr>
          <w:i/>
        </w:rPr>
      </w:pPr>
    </w:p>
    <w:p w14:paraId="348B0424" w14:textId="12CF0FAA" w:rsidR="00012A14" w:rsidRPr="009F7839" w:rsidRDefault="00CD4108">
      <w:pPr>
        <w:spacing w:after="0"/>
        <w:ind w:left="720"/>
        <w:rPr>
          <w:rFonts w:asciiTheme="majorHAnsi" w:hAnsiTheme="majorHAnsi"/>
          <w:b/>
        </w:rPr>
      </w:pPr>
      <w:commentRangeStart w:id="5"/>
      <w:r>
        <w:rPr>
          <w:b/>
          <w:u w:val="single"/>
        </w:rPr>
        <w:t>Additional Products and Services Beyond USGS Standard</w:t>
      </w:r>
      <w:r w:rsidR="00012A14" w:rsidRPr="00012A14">
        <w:rPr>
          <w:b/>
          <w:u w:val="single"/>
        </w:rPr>
        <w:t>:</w:t>
      </w:r>
      <w:r w:rsidR="0001289C">
        <w:rPr>
          <w:b/>
        </w:rPr>
        <w:t xml:space="preserve"> </w:t>
      </w:r>
    </w:p>
    <w:p w14:paraId="542AAF3F" w14:textId="77777777" w:rsidR="00012A14" w:rsidRPr="00012A14" w:rsidRDefault="00012A14">
      <w:pPr>
        <w:spacing w:after="0"/>
        <w:ind w:left="720"/>
        <w:rPr>
          <w:rFonts w:asciiTheme="majorHAnsi" w:hAnsiTheme="majorHAnsi"/>
          <w:i/>
        </w:rPr>
      </w:pPr>
    </w:p>
    <w:p w14:paraId="05DA6453" w14:textId="0398703E" w:rsidR="00012A14" w:rsidRPr="00EC41C2" w:rsidRDefault="00012A14" w:rsidP="009F7839">
      <w:pPr>
        <w:spacing w:after="120"/>
        <w:ind w:left="720"/>
      </w:pPr>
      <w:r w:rsidRPr="00012A14">
        <w:rPr>
          <w:rFonts w:asciiTheme="majorHAnsi" w:hAnsiTheme="majorHAnsi"/>
        </w:rPr>
        <w:t>To supplement the USGS specifications, the following requirements will be adhered to and reflected in final product delivery.</w:t>
      </w:r>
      <w:r w:rsidRPr="00012A14">
        <w:rPr>
          <w:rFonts w:asciiTheme="majorHAnsi" w:hAnsiTheme="majorHAnsi"/>
        </w:rPr>
        <w:tab/>
      </w:r>
    </w:p>
    <w:tbl>
      <w:tblPr>
        <w:tblStyle w:val="TableGrid"/>
        <w:tblW w:w="0" w:type="auto"/>
        <w:tblInd w:w="720" w:type="dxa"/>
        <w:tblCellMar>
          <w:left w:w="115" w:type="dxa"/>
          <w:right w:w="115" w:type="dxa"/>
        </w:tblCellMar>
        <w:tblLook w:val="04A0" w:firstRow="1" w:lastRow="0" w:firstColumn="1" w:lastColumn="0" w:noHBand="0" w:noVBand="1"/>
      </w:tblPr>
      <w:tblGrid>
        <w:gridCol w:w="2785"/>
        <w:gridCol w:w="5845"/>
      </w:tblGrid>
      <w:tr w:rsidR="0001289C" w14:paraId="5647D398" w14:textId="77777777" w:rsidTr="009F7839">
        <w:tc>
          <w:tcPr>
            <w:tcW w:w="2785" w:type="dxa"/>
            <w:vAlign w:val="center"/>
          </w:tcPr>
          <w:p w14:paraId="7EDE0BA6" w14:textId="782E4CA6" w:rsidR="0001289C" w:rsidRDefault="0001289C" w:rsidP="009F7839">
            <w:pPr>
              <w:rPr>
                <w:rFonts w:asciiTheme="majorHAnsi" w:hAnsiTheme="majorHAnsi"/>
              </w:rPr>
            </w:pPr>
            <w:r w:rsidRPr="00012A14">
              <w:rPr>
                <w:rFonts w:asciiTheme="majorHAnsi" w:hAnsiTheme="majorHAnsi"/>
              </w:rPr>
              <w:t>Acquisition conditions</w:t>
            </w:r>
          </w:p>
        </w:tc>
        <w:tc>
          <w:tcPr>
            <w:tcW w:w="5845" w:type="dxa"/>
            <w:vAlign w:val="center"/>
          </w:tcPr>
          <w:p w14:paraId="2771DD69" w14:textId="5F3F5AD8" w:rsidR="0001289C" w:rsidRDefault="0001289C" w:rsidP="009F7839">
            <w:pPr>
              <w:rPr>
                <w:rFonts w:asciiTheme="majorHAnsi" w:hAnsiTheme="majorHAnsi"/>
              </w:rPr>
            </w:pPr>
            <w:r w:rsidRPr="00954FFC">
              <w:rPr>
                <w:rFonts w:asciiTheme="majorHAnsi" w:hAnsiTheme="majorHAnsi"/>
                <w:highlight w:val="yellow"/>
              </w:rPr>
              <w:t>Leaf-on summer season</w:t>
            </w:r>
            <w:r w:rsidR="00EF3E34" w:rsidRPr="00954FFC">
              <w:rPr>
                <w:rFonts w:asciiTheme="majorHAnsi" w:hAnsiTheme="majorHAnsi"/>
                <w:highlight w:val="yellow"/>
              </w:rPr>
              <w:t xml:space="preserve"> 2019 with</w:t>
            </w:r>
            <w:r w:rsidRPr="00954FFC">
              <w:rPr>
                <w:rFonts w:asciiTheme="majorHAnsi" w:hAnsiTheme="majorHAnsi"/>
                <w:highlight w:val="yellow"/>
              </w:rPr>
              <w:t xml:space="preserve"> no snow on the ground</w:t>
            </w:r>
          </w:p>
        </w:tc>
      </w:tr>
      <w:tr w:rsidR="0001289C" w14:paraId="129E7761" w14:textId="77777777" w:rsidTr="009F7839">
        <w:tc>
          <w:tcPr>
            <w:tcW w:w="2785" w:type="dxa"/>
            <w:vAlign w:val="center"/>
          </w:tcPr>
          <w:p w14:paraId="09B8DE59" w14:textId="56AC637C" w:rsidR="0001289C" w:rsidRDefault="0001289C" w:rsidP="009F7839">
            <w:pPr>
              <w:rPr>
                <w:rFonts w:asciiTheme="majorHAnsi" w:hAnsiTheme="majorHAnsi"/>
              </w:rPr>
            </w:pPr>
            <w:r w:rsidRPr="00012A14">
              <w:rPr>
                <w:rFonts w:asciiTheme="majorHAnsi" w:hAnsiTheme="majorHAnsi"/>
              </w:rPr>
              <w:t>Returns per pulse</w:t>
            </w:r>
          </w:p>
        </w:tc>
        <w:tc>
          <w:tcPr>
            <w:tcW w:w="5845" w:type="dxa"/>
            <w:vAlign w:val="center"/>
          </w:tcPr>
          <w:p w14:paraId="1436BA87" w14:textId="5B640804" w:rsidR="0001289C" w:rsidRDefault="0001289C" w:rsidP="009F7839">
            <w:pPr>
              <w:rPr>
                <w:rFonts w:asciiTheme="majorHAnsi" w:hAnsiTheme="majorHAnsi"/>
              </w:rPr>
            </w:pPr>
            <w:r w:rsidRPr="00012A14">
              <w:rPr>
                <w:rFonts w:asciiTheme="majorHAnsi" w:hAnsiTheme="majorHAnsi"/>
              </w:rPr>
              <w:t>4 or more</w:t>
            </w:r>
          </w:p>
        </w:tc>
      </w:tr>
      <w:tr w:rsidR="0001289C" w14:paraId="1EEE6D76" w14:textId="77777777" w:rsidTr="009F7839">
        <w:tc>
          <w:tcPr>
            <w:tcW w:w="2785" w:type="dxa"/>
            <w:vAlign w:val="center"/>
          </w:tcPr>
          <w:p w14:paraId="64568FC4" w14:textId="2E7176BF" w:rsidR="0001289C" w:rsidRDefault="0001289C" w:rsidP="009F7839">
            <w:pPr>
              <w:rPr>
                <w:rFonts w:asciiTheme="majorHAnsi" w:hAnsiTheme="majorHAnsi"/>
              </w:rPr>
            </w:pPr>
            <w:r w:rsidRPr="00012A14">
              <w:rPr>
                <w:rFonts w:asciiTheme="majorHAnsi" w:hAnsiTheme="majorHAnsi"/>
              </w:rPr>
              <w:t>On-ground beam diameter</w:t>
            </w:r>
          </w:p>
        </w:tc>
        <w:tc>
          <w:tcPr>
            <w:tcW w:w="5845" w:type="dxa"/>
            <w:vAlign w:val="center"/>
          </w:tcPr>
          <w:p w14:paraId="67D62FA3" w14:textId="0A16A8AF" w:rsidR="0001289C" w:rsidRDefault="0001289C" w:rsidP="009F7839">
            <w:pPr>
              <w:pStyle w:val="Default"/>
              <w:rPr>
                <w:rFonts w:asciiTheme="majorHAnsi" w:hAnsiTheme="majorHAnsi"/>
              </w:rPr>
            </w:pPr>
            <w:r w:rsidRPr="00012A14">
              <w:rPr>
                <w:rFonts w:asciiTheme="majorHAnsi" w:hAnsiTheme="majorHAnsi"/>
                <w:sz w:val="22"/>
                <w:szCs w:val="22"/>
              </w:rPr>
              <w:t xml:space="preserve">Approx. 25 cm, use narrow divergence setting </w:t>
            </w:r>
            <w:proofErr w:type="gramStart"/>
            <w:r w:rsidRPr="00012A14">
              <w:rPr>
                <w:rFonts w:asciiTheme="majorHAnsi" w:hAnsiTheme="majorHAnsi"/>
                <w:sz w:val="22"/>
                <w:szCs w:val="22"/>
              </w:rPr>
              <w:t>if</w:t>
            </w:r>
            <w:r>
              <w:rPr>
                <w:rFonts w:asciiTheme="majorHAnsi" w:hAnsiTheme="majorHAnsi"/>
                <w:sz w:val="22"/>
                <w:szCs w:val="22"/>
              </w:rPr>
              <w:t xml:space="preserve"> </w:t>
            </w:r>
            <w:r w:rsidRPr="00012A14">
              <w:rPr>
                <w:rFonts w:asciiTheme="majorHAnsi" w:hAnsiTheme="majorHAnsi"/>
                <w:sz w:val="22"/>
                <w:szCs w:val="22"/>
              </w:rPr>
              <w:t xml:space="preserve"> instrument</w:t>
            </w:r>
            <w:proofErr w:type="gramEnd"/>
            <w:r w:rsidRPr="00012A14">
              <w:rPr>
                <w:rFonts w:asciiTheme="majorHAnsi" w:hAnsiTheme="majorHAnsi"/>
                <w:sz w:val="22"/>
                <w:szCs w:val="22"/>
              </w:rPr>
              <w:t xml:space="preserve"> allows</w:t>
            </w:r>
          </w:p>
        </w:tc>
      </w:tr>
      <w:tr w:rsidR="0001289C" w14:paraId="5EEF1263" w14:textId="77777777" w:rsidTr="009F7839">
        <w:tc>
          <w:tcPr>
            <w:tcW w:w="2785" w:type="dxa"/>
            <w:vAlign w:val="center"/>
          </w:tcPr>
          <w:p w14:paraId="3BEA1B43" w14:textId="51E54A0A" w:rsidR="0001289C" w:rsidRDefault="0001289C" w:rsidP="009F7839">
            <w:pPr>
              <w:rPr>
                <w:rFonts w:asciiTheme="majorHAnsi" w:hAnsiTheme="majorHAnsi"/>
              </w:rPr>
            </w:pPr>
            <w:r w:rsidRPr="00012A14">
              <w:rPr>
                <w:rFonts w:asciiTheme="majorHAnsi" w:hAnsiTheme="majorHAnsi"/>
              </w:rPr>
              <w:t>Scan angle</w:t>
            </w:r>
          </w:p>
        </w:tc>
        <w:tc>
          <w:tcPr>
            <w:tcW w:w="5845" w:type="dxa"/>
            <w:vAlign w:val="center"/>
          </w:tcPr>
          <w:p w14:paraId="1F24B98D" w14:textId="7B3FB15C" w:rsidR="0001289C" w:rsidRDefault="0001289C" w:rsidP="00CD4108">
            <w:pPr>
              <w:rPr>
                <w:rFonts w:asciiTheme="majorHAnsi" w:hAnsiTheme="majorHAnsi"/>
              </w:rPr>
            </w:pPr>
            <w:r w:rsidRPr="00012A14">
              <w:rPr>
                <w:rFonts w:asciiTheme="majorHAnsi" w:hAnsiTheme="majorHAnsi"/>
              </w:rPr>
              <w:t xml:space="preserve">± </w:t>
            </w:r>
            <w:r w:rsidR="00CD4108" w:rsidRPr="00012A14">
              <w:rPr>
                <w:rFonts w:asciiTheme="majorHAnsi" w:hAnsiTheme="majorHAnsi"/>
              </w:rPr>
              <w:t>1</w:t>
            </w:r>
            <w:r w:rsidR="00CD4108">
              <w:rPr>
                <w:rFonts w:asciiTheme="majorHAnsi" w:hAnsiTheme="majorHAnsi"/>
              </w:rPr>
              <w:t>7</w:t>
            </w:r>
            <w:r w:rsidR="00CD4108" w:rsidRPr="00012A14">
              <w:rPr>
                <w:rFonts w:asciiTheme="majorHAnsi" w:hAnsiTheme="majorHAnsi"/>
              </w:rPr>
              <w:t xml:space="preserve"> </w:t>
            </w:r>
            <w:r w:rsidRPr="00012A14">
              <w:rPr>
                <w:rFonts w:asciiTheme="majorHAnsi" w:hAnsiTheme="majorHAnsi"/>
              </w:rPr>
              <w:t>degrees</w:t>
            </w:r>
          </w:p>
        </w:tc>
      </w:tr>
      <w:tr w:rsidR="0001289C" w14:paraId="51899B9E" w14:textId="77777777" w:rsidTr="009F7839">
        <w:tc>
          <w:tcPr>
            <w:tcW w:w="2785" w:type="dxa"/>
            <w:vAlign w:val="center"/>
          </w:tcPr>
          <w:p w14:paraId="14A15AB3" w14:textId="64563480" w:rsidR="0001289C" w:rsidRDefault="0001289C" w:rsidP="009F7839">
            <w:pPr>
              <w:rPr>
                <w:rFonts w:asciiTheme="majorHAnsi" w:hAnsiTheme="majorHAnsi"/>
              </w:rPr>
            </w:pPr>
            <w:r w:rsidRPr="00012A14">
              <w:rPr>
                <w:rFonts w:asciiTheme="majorHAnsi" w:hAnsiTheme="majorHAnsi"/>
              </w:rPr>
              <w:t>Flight line direction</w:t>
            </w:r>
          </w:p>
        </w:tc>
        <w:tc>
          <w:tcPr>
            <w:tcW w:w="5845" w:type="dxa"/>
            <w:vAlign w:val="center"/>
          </w:tcPr>
          <w:p w14:paraId="0D214CBD" w14:textId="1153D57B" w:rsidR="0001289C" w:rsidRDefault="0001289C" w:rsidP="009F7839">
            <w:pPr>
              <w:rPr>
                <w:rFonts w:asciiTheme="majorHAnsi" w:hAnsiTheme="majorHAnsi"/>
              </w:rPr>
            </w:pPr>
            <w:r w:rsidRPr="00012A14">
              <w:rPr>
                <w:rFonts w:asciiTheme="majorHAnsi" w:hAnsiTheme="majorHAnsi"/>
              </w:rPr>
              <w:t>Adjacent flight lines flown in opposing directions</w:t>
            </w:r>
          </w:p>
        </w:tc>
      </w:tr>
      <w:tr w:rsidR="0001289C" w14:paraId="1C727CA5" w14:textId="77777777" w:rsidTr="009F7839">
        <w:tc>
          <w:tcPr>
            <w:tcW w:w="2785" w:type="dxa"/>
            <w:vAlign w:val="center"/>
          </w:tcPr>
          <w:p w14:paraId="2723D5A4" w14:textId="74241C0B" w:rsidR="0001289C" w:rsidRDefault="0001289C" w:rsidP="009F7839">
            <w:pPr>
              <w:rPr>
                <w:rFonts w:asciiTheme="majorHAnsi" w:hAnsiTheme="majorHAnsi"/>
              </w:rPr>
            </w:pPr>
            <w:r w:rsidRPr="00012A14">
              <w:rPr>
                <w:rFonts w:asciiTheme="majorHAnsi" w:hAnsiTheme="majorHAnsi"/>
              </w:rPr>
              <w:t>Swath overlap</w:t>
            </w:r>
          </w:p>
        </w:tc>
        <w:tc>
          <w:tcPr>
            <w:tcW w:w="5845" w:type="dxa"/>
            <w:vAlign w:val="center"/>
          </w:tcPr>
          <w:p w14:paraId="24C7B4DE" w14:textId="4EFE0BDB" w:rsidR="0001289C" w:rsidRDefault="0001289C" w:rsidP="009F7839">
            <w:pPr>
              <w:rPr>
                <w:rFonts w:asciiTheme="majorHAnsi" w:hAnsiTheme="majorHAnsi"/>
              </w:rPr>
            </w:pPr>
            <w:r w:rsidRPr="00012A14">
              <w:rPr>
                <w:rFonts w:asciiTheme="majorHAnsi" w:hAnsiTheme="majorHAnsi"/>
              </w:rPr>
              <w:t xml:space="preserve">≥50% </w:t>
            </w:r>
            <w:proofErr w:type="spellStart"/>
            <w:r w:rsidRPr="00012A14">
              <w:rPr>
                <w:rFonts w:asciiTheme="majorHAnsi" w:hAnsiTheme="majorHAnsi"/>
              </w:rPr>
              <w:t>sidelap</w:t>
            </w:r>
            <w:proofErr w:type="spellEnd"/>
            <w:r w:rsidRPr="00012A14">
              <w:rPr>
                <w:rFonts w:asciiTheme="majorHAnsi" w:hAnsiTheme="majorHAnsi"/>
              </w:rPr>
              <w:t xml:space="preserve"> (100% overlap)</w:t>
            </w:r>
          </w:p>
        </w:tc>
      </w:tr>
      <w:tr w:rsidR="0001289C" w14:paraId="4222004D" w14:textId="77777777" w:rsidTr="009F7839">
        <w:tc>
          <w:tcPr>
            <w:tcW w:w="2785" w:type="dxa"/>
            <w:vAlign w:val="center"/>
          </w:tcPr>
          <w:p w14:paraId="6F24912B" w14:textId="2854CA1C" w:rsidR="0001289C" w:rsidRDefault="0001289C" w:rsidP="009F7839">
            <w:pPr>
              <w:rPr>
                <w:rFonts w:asciiTheme="majorHAnsi" w:hAnsiTheme="majorHAnsi"/>
              </w:rPr>
            </w:pPr>
            <w:r w:rsidRPr="00012A14">
              <w:rPr>
                <w:rFonts w:asciiTheme="majorHAnsi" w:hAnsiTheme="majorHAnsi"/>
              </w:rPr>
              <w:t>Intensity values</w:t>
            </w:r>
          </w:p>
        </w:tc>
        <w:tc>
          <w:tcPr>
            <w:tcW w:w="5845" w:type="dxa"/>
            <w:vAlign w:val="center"/>
          </w:tcPr>
          <w:p w14:paraId="68E2068B" w14:textId="2CD75AC1" w:rsidR="0001289C" w:rsidRDefault="0001289C" w:rsidP="009F7839">
            <w:pPr>
              <w:rPr>
                <w:rFonts w:asciiTheme="majorHAnsi" w:hAnsiTheme="majorHAnsi"/>
              </w:rPr>
            </w:pPr>
            <w:r w:rsidRPr="00012A14">
              <w:rPr>
                <w:rFonts w:asciiTheme="majorHAnsi" w:hAnsiTheme="majorHAnsi"/>
              </w:rPr>
              <w:t xml:space="preserve">Intensity value for each return, normalized to 16 </w:t>
            </w:r>
            <w:proofErr w:type="gramStart"/>
            <w:r w:rsidRPr="00012A14">
              <w:rPr>
                <w:rFonts w:asciiTheme="majorHAnsi" w:hAnsiTheme="majorHAnsi"/>
              </w:rPr>
              <w:t>bit</w:t>
            </w:r>
            <w:proofErr w:type="gramEnd"/>
          </w:p>
        </w:tc>
      </w:tr>
      <w:tr w:rsidR="0054753F" w14:paraId="78E815E9" w14:textId="77777777" w:rsidTr="009F7839">
        <w:tc>
          <w:tcPr>
            <w:tcW w:w="2785" w:type="dxa"/>
            <w:vAlign w:val="center"/>
          </w:tcPr>
          <w:p w14:paraId="243F31C7" w14:textId="0D77E3C4" w:rsidR="0054753F" w:rsidRPr="00012A14" w:rsidRDefault="0054753F" w:rsidP="009F7839">
            <w:pPr>
              <w:rPr>
                <w:rFonts w:asciiTheme="majorHAnsi" w:hAnsiTheme="majorHAnsi"/>
              </w:rPr>
            </w:pPr>
            <w:r w:rsidRPr="00012A14">
              <w:rPr>
                <w:rFonts w:asciiTheme="majorHAnsi" w:hAnsiTheme="majorHAnsi"/>
              </w:rPr>
              <w:t>Format</w:t>
            </w:r>
          </w:p>
        </w:tc>
        <w:tc>
          <w:tcPr>
            <w:tcW w:w="5845" w:type="dxa"/>
            <w:vAlign w:val="center"/>
          </w:tcPr>
          <w:p w14:paraId="27656BDF" w14:textId="45EED470" w:rsidR="0054753F" w:rsidRPr="00012A14" w:rsidRDefault="0054753F" w:rsidP="00CD4108">
            <w:pPr>
              <w:rPr>
                <w:rFonts w:asciiTheme="majorHAnsi" w:hAnsiTheme="majorHAnsi"/>
              </w:rPr>
            </w:pPr>
            <w:r w:rsidRPr="00012A14">
              <w:rPr>
                <w:rFonts w:asciiTheme="majorHAnsi" w:hAnsiTheme="majorHAnsi"/>
              </w:rPr>
              <w:t>lidar point clouds (LAS v1.4), raster DEM and DSM (</w:t>
            </w:r>
            <w:proofErr w:type="spellStart"/>
            <w:r w:rsidR="00CD4108">
              <w:rPr>
                <w:rFonts w:asciiTheme="majorHAnsi" w:hAnsiTheme="majorHAnsi"/>
              </w:rPr>
              <w:t>GeoTIFF</w:t>
            </w:r>
            <w:proofErr w:type="spellEnd"/>
            <w:r w:rsidRPr="00012A14">
              <w:rPr>
                <w:rFonts w:asciiTheme="majorHAnsi" w:hAnsiTheme="majorHAnsi"/>
              </w:rPr>
              <w:t xml:space="preserve">), </w:t>
            </w:r>
            <w:proofErr w:type="spellStart"/>
            <w:r w:rsidRPr="00012A14">
              <w:rPr>
                <w:rFonts w:asciiTheme="majorHAnsi" w:hAnsiTheme="majorHAnsi"/>
              </w:rPr>
              <w:t>breaklines</w:t>
            </w:r>
            <w:proofErr w:type="spellEnd"/>
            <w:r w:rsidRPr="00012A14">
              <w:rPr>
                <w:rFonts w:asciiTheme="majorHAnsi" w:hAnsiTheme="majorHAnsi"/>
              </w:rPr>
              <w:t xml:space="preserve"> and supporting data layers (ESRI shapefiles or geodatabase), metadata (XML)</w:t>
            </w:r>
          </w:p>
        </w:tc>
      </w:tr>
    </w:tbl>
    <w:p w14:paraId="26476892" w14:textId="77777777" w:rsidR="00012A14" w:rsidRPr="00012A14" w:rsidRDefault="00012A14" w:rsidP="00012A14">
      <w:pPr>
        <w:spacing w:after="120"/>
        <w:ind w:left="720"/>
        <w:rPr>
          <w:rFonts w:asciiTheme="majorHAnsi" w:hAnsiTheme="majorHAnsi"/>
        </w:rPr>
      </w:pPr>
    </w:p>
    <w:p w14:paraId="1C836728" w14:textId="77777777" w:rsidR="00012A14" w:rsidRPr="00012A14" w:rsidRDefault="00012A14" w:rsidP="00012A14">
      <w:pPr>
        <w:spacing w:after="120"/>
        <w:ind w:left="720"/>
        <w:rPr>
          <w:rFonts w:asciiTheme="majorHAnsi" w:hAnsiTheme="majorHAnsi"/>
        </w:rPr>
      </w:pPr>
      <w:r w:rsidRPr="00012A14">
        <w:rPr>
          <w:rFonts w:asciiTheme="majorHAnsi" w:hAnsiTheme="majorHAnsi"/>
        </w:rPr>
        <w:t xml:space="preserve">The following </w:t>
      </w:r>
      <w:r w:rsidRPr="00954FFC">
        <w:rPr>
          <w:rFonts w:asciiTheme="majorHAnsi" w:hAnsiTheme="majorHAnsi"/>
          <w:highlight w:val="yellow"/>
        </w:rPr>
        <w:t>QL1</w:t>
      </w:r>
      <w:r w:rsidRPr="00012A14">
        <w:rPr>
          <w:rFonts w:asciiTheme="majorHAnsi" w:hAnsiTheme="majorHAnsi"/>
        </w:rPr>
        <w:t xml:space="preserve"> project deliverables shall be provided.</w:t>
      </w:r>
    </w:p>
    <w:p w14:paraId="78193342" w14:textId="77777777" w:rsidR="00012A14" w:rsidRPr="00012A14" w:rsidRDefault="00012A14" w:rsidP="00012A14">
      <w:pPr>
        <w:pStyle w:val="Default"/>
        <w:numPr>
          <w:ilvl w:val="0"/>
          <w:numId w:val="13"/>
        </w:numPr>
        <w:rPr>
          <w:rFonts w:asciiTheme="majorHAnsi" w:hAnsiTheme="majorHAnsi"/>
          <w:sz w:val="22"/>
          <w:szCs w:val="22"/>
        </w:rPr>
      </w:pPr>
      <w:r w:rsidRPr="00012A14">
        <w:rPr>
          <w:rFonts w:asciiTheme="majorHAnsi" w:hAnsiTheme="majorHAnsi"/>
          <w:sz w:val="22"/>
          <w:szCs w:val="22"/>
        </w:rPr>
        <w:t>Survey report</w:t>
      </w:r>
    </w:p>
    <w:p w14:paraId="79D060FC" w14:textId="77777777" w:rsidR="00012A14" w:rsidRPr="00012A14" w:rsidRDefault="00012A14" w:rsidP="00012A14">
      <w:pPr>
        <w:pStyle w:val="Default"/>
        <w:numPr>
          <w:ilvl w:val="0"/>
          <w:numId w:val="13"/>
        </w:numPr>
        <w:rPr>
          <w:rFonts w:asciiTheme="majorHAnsi" w:hAnsiTheme="majorHAnsi"/>
          <w:sz w:val="22"/>
          <w:szCs w:val="22"/>
        </w:rPr>
      </w:pPr>
      <w:r w:rsidRPr="00012A14">
        <w:rPr>
          <w:rFonts w:asciiTheme="majorHAnsi" w:hAnsiTheme="majorHAnsi"/>
          <w:sz w:val="22"/>
          <w:szCs w:val="22"/>
        </w:rPr>
        <w:t>Classified point cloud</w:t>
      </w:r>
    </w:p>
    <w:p w14:paraId="4A25A70C" w14:textId="7A9AB16C" w:rsidR="00012A14" w:rsidRPr="00012A14" w:rsidRDefault="00012A14" w:rsidP="00012A14">
      <w:pPr>
        <w:pStyle w:val="Default"/>
        <w:numPr>
          <w:ilvl w:val="0"/>
          <w:numId w:val="13"/>
        </w:numPr>
        <w:rPr>
          <w:rFonts w:asciiTheme="majorHAnsi" w:hAnsiTheme="majorHAnsi"/>
          <w:sz w:val="22"/>
          <w:szCs w:val="22"/>
        </w:rPr>
      </w:pPr>
      <w:r w:rsidRPr="00012A14">
        <w:rPr>
          <w:rFonts w:asciiTheme="majorHAnsi" w:hAnsiTheme="majorHAnsi"/>
          <w:sz w:val="22"/>
          <w:szCs w:val="22"/>
        </w:rPr>
        <w:t xml:space="preserve">Bare-earth surface (raster Digital Elevation Model </w:t>
      </w:r>
      <w:r w:rsidR="00CD4108">
        <w:rPr>
          <w:rFonts w:asciiTheme="majorHAnsi" w:hAnsiTheme="majorHAnsi"/>
          <w:sz w:val="22"/>
          <w:szCs w:val="22"/>
        </w:rPr>
        <w:t>–</w:t>
      </w:r>
      <w:r w:rsidRPr="00012A14">
        <w:rPr>
          <w:rFonts w:asciiTheme="majorHAnsi" w:hAnsiTheme="majorHAnsi"/>
          <w:sz w:val="22"/>
          <w:szCs w:val="22"/>
        </w:rPr>
        <w:t xml:space="preserve"> DEM</w:t>
      </w:r>
      <w:r w:rsidR="00CD4108">
        <w:rPr>
          <w:rFonts w:asciiTheme="majorHAnsi" w:hAnsiTheme="majorHAnsi"/>
          <w:sz w:val="22"/>
          <w:szCs w:val="22"/>
        </w:rPr>
        <w:t xml:space="preserve"> in </w:t>
      </w:r>
      <w:r w:rsidR="00CD4108" w:rsidRPr="002E0745">
        <w:rPr>
          <w:rFonts w:asciiTheme="majorHAnsi" w:hAnsiTheme="majorHAnsi"/>
          <w:sz w:val="22"/>
          <w:szCs w:val="22"/>
          <w:highlight w:val="yellow"/>
        </w:rPr>
        <w:t>UTM Zone 12N</w:t>
      </w:r>
      <w:r w:rsidRPr="002E0745">
        <w:rPr>
          <w:rFonts w:asciiTheme="majorHAnsi" w:hAnsiTheme="majorHAnsi"/>
          <w:sz w:val="22"/>
          <w:szCs w:val="22"/>
          <w:highlight w:val="yellow"/>
        </w:rPr>
        <w:t>, hydro-flattened</w:t>
      </w:r>
      <w:r w:rsidR="008F1E15" w:rsidRPr="002E0745">
        <w:rPr>
          <w:rFonts w:asciiTheme="majorHAnsi" w:hAnsiTheme="majorHAnsi"/>
          <w:sz w:val="22"/>
          <w:szCs w:val="22"/>
          <w:highlight w:val="yellow"/>
        </w:rPr>
        <w:t>, 0.5 meter cells</w:t>
      </w:r>
      <w:r w:rsidR="00391CA5" w:rsidRPr="002E0745">
        <w:rPr>
          <w:rFonts w:asciiTheme="majorHAnsi" w:hAnsiTheme="majorHAnsi"/>
          <w:sz w:val="22"/>
          <w:szCs w:val="22"/>
          <w:highlight w:val="yellow"/>
        </w:rPr>
        <w:t>.</w:t>
      </w:r>
    </w:p>
    <w:p w14:paraId="218648CF" w14:textId="3FC79DEE" w:rsidR="00012A14" w:rsidRPr="002E0745" w:rsidRDefault="00012A14" w:rsidP="00012A14">
      <w:pPr>
        <w:pStyle w:val="Default"/>
        <w:numPr>
          <w:ilvl w:val="0"/>
          <w:numId w:val="13"/>
        </w:numPr>
        <w:rPr>
          <w:rFonts w:asciiTheme="majorHAnsi" w:hAnsiTheme="majorHAnsi"/>
          <w:sz w:val="22"/>
          <w:szCs w:val="22"/>
          <w:highlight w:val="yellow"/>
        </w:rPr>
      </w:pPr>
      <w:proofErr w:type="spellStart"/>
      <w:r w:rsidRPr="002E0745">
        <w:rPr>
          <w:rFonts w:asciiTheme="majorHAnsi" w:hAnsiTheme="majorHAnsi"/>
          <w:sz w:val="22"/>
          <w:szCs w:val="22"/>
          <w:highlight w:val="yellow"/>
        </w:rPr>
        <w:t>Breaklines</w:t>
      </w:r>
      <w:proofErr w:type="spellEnd"/>
      <w:r w:rsidR="008F1E15" w:rsidRPr="002E0745">
        <w:rPr>
          <w:rFonts w:asciiTheme="majorHAnsi" w:hAnsiTheme="majorHAnsi"/>
          <w:sz w:val="22"/>
          <w:szCs w:val="22"/>
          <w:highlight w:val="yellow"/>
        </w:rPr>
        <w:t>, 0.5 meter cells</w:t>
      </w:r>
    </w:p>
    <w:p w14:paraId="37A3F1AF" w14:textId="12BE3094" w:rsidR="00012A14" w:rsidRPr="002E0745" w:rsidRDefault="00012A14" w:rsidP="00012A14">
      <w:pPr>
        <w:pStyle w:val="Default"/>
        <w:numPr>
          <w:ilvl w:val="0"/>
          <w:numId w:val="13"/>
        </w:numPr>
        <w:rPr>
          <w:rFonts w:asciiTheme="majorHAnsi" w:hAnsiTheme="majorHAnsi"/>
          <w:sz w:val="22"/>
          <w:szCs w:val="22"/>
          <w:highlight w:val="yellow"/>
        </w:rPr>
      </w:pPr>
      <w:r w:rsidRPr="002E0745">
        <w:rPr>
          <w:rFonts w:asciiTheme="majorHAnsi" w:hAnsiTheme="majorHAnsi"/>
          <w:sz w:val="22"/>
          <w:szCs w:val="22"/>
          <w:highlight w:val="yellow"/>
        </w:rPr>
        <w:t>First-return (highest-hit) surface (raster Digital Surface Model - DSM)</w:t>
      </w:r>
      <w:r w:rsidR="008F1E15" w:rsidRPr="002E0745">
        <w:rPr>
          <w:rFonts w:asciiTheme="majorHAnsi" w:hAnsiTheme="majorHAnsi"/>
          <w:sz w:val="22"/>
          <w:szCs w:val="22"/>
          <w:highlight w:val="yellow"/>
        </w:rPr>
        <w:t>, 0.5 meter cells</w:t>
      </w:r>
    </w:p>
    <w:p w14:paraId="4CE292E3" w14:textId="77777777" w:rsidR="00012A14" w:rsidRPr="00012A14" w:rsidRDefault="00012A14" w:rsidP="00012A14">
      <w:pPr>
        <w:pStyle w:val="Default"/>
        <w:numPr>
          <w:ilvl w:val="0"/>
          <w:numId w:val="13"/>
        </w:numPr>
        <w:rPr>
          <w:rFonts w:asciiTheme="majorHAnsi" w:hAnsiTheme="majorHAnsi"/>
          <w:sz w:val="22"/>
          <w:szCs w:val="22"/>
        </w:rPr>
      </w:pPr>
      <w:r w:rsidRPr="00012A14">
        <w:rPr>
          <w:rFonts w:asciiTheme="majorHAnsi" w:hAnsiTheme="majorHAnsi"/>
          <w:sz w:val="22"/>
          <w:szCs w:val="22"/>
        </w:rPr>
        <w:lastRenderedPageBreak/>
        <w:t>Supporting data layers:</w:t>
      </w:r>
    </w:p>
    <w:p w14:paraId="2B29E502" w14:textId="77777777" w:rsidR="00012A14" w:rsidRPr="00012A14" w:rsidRDefault="00012A14" w:rsidP="00012A14">
      <w:pPr>
        <w:pStyle w:val="Default"/>
        <w:numPr>
          <w:ilvl w:val="1"/>
          <w:numId w:val="13"/>
        </w:numPr>
        <w:rPr>
          <w:rFonts w:asciiTheme="majorHAnsi" w:hAnsiTheme="majorHAnsi"/>
          <w:sz w:val="22"/>
          <w:szCs w:val="22"/>
        </w:rPr>
      </w:pPr>
      <w:r w:rsidRPr="00012A14">
        <w:rPr>
          <w:rFonts w:asciiTheme="majorHAnsi" w:hAnsiTheme="majorHAnsi"/>
          <w:sz w:val="22"/>
          <w:szCs w:val="22"/>
        </w:rPr>
        <w:t>All ground control and check points</w:t>
      </w:r>
    </w:p>
    <w:p w14:paraId="01434FB4" w14:textId="77777777" w:rsidR="00012A14" w:rsidRPr="00012A14" w:rsidRDefault="00012A14" w:rsidP="00012A14">
      <w:pPr>
        <w:pStyle w:val="Default"/>
        <w:numPr>
          <w:ilvl w:val="1"/>
          <w:numId w:val="13"/>
        </w:numPr>
        <w:rPr>
          <w:rFonts w:asciiTheme="majorHAnsi" w:hAnsiTheme="majorHAnsi"/>
          <w:sz w:val="22"/>
          <w:szCs w:val="22"/>
        </w:rPr>
      </w:pPr>
      <w:r w:rsidRPr="00012A14">
        <w:rPr>
          <w:rFonts w:asciiTheme="majorHAnsi" w:hAnsiTheme="majorHAnsi"/>
          <w:sz w:val="22"/>
          <w:szCs w:val="22"/>
        </w:rPr>
        <w:t>Aircraft trajectory (SBET files) flight lines and flight line swaths (line and polygon features, respectively)</w:t>
      </w:r>
    </w:p>
    <w:p w14:paraId="0E5554EE" w14:textId="77777777" w:rsidR="00012A14" w:rsidRPr="00012A14" w:rsidRDefault="00012A14" w:rsidP="00012A14">
      <w:pPr>
        <w:pStyle w:val="Default"/>
        <w:numPr>
          <w:ilvl w:val="1"/>
          <w:numId w:val="13"/>
        </w:numPr>
        <w:spacing w:after="20"/>
        <w:rPr>
          <w:rFonts w:asciiTheme="majorHAnsi" w:hAnsiTheme="majorHAnsi"/>
          <w:sz w:val="22"/>
          <w:szCs w:val="22"/>
        </w:rPr>
      </w:pPr>
      <w:r w:rsidRPr="00012A14">
        <w:rPr>
          <w:rFonts w:asciiTheme="majorHAnsi" w:hAnsiTheme="majorHAnsi"/>
          <w:sz w:val="22"/>
          <w:szCs w:val="22"/>
        </w:rPr>
        <w:t>Project index layer of tiling tessellation (polygon feature)</w:t>
      </w:r>
    </w:p>
    <w:p w14:paraId="7AA7EC33" w14:textId="77777777" w:rsidR="00012A14" w:rsidRPr="00012A14" w:rsidRDefault="00012A14" w:rsidP="00012A14">
      <w:pPr>
        <w:pStyle w:val="Default"/>
        <w:numPr>
          <w:ilvl w:val="0"/>
          <w:numId w:val="13"/>
        </w:numPr>
        <w:spacing w:after="120"/>
        <w:rPr>
          <w:rFonts w:asciiTheme="majorHAnsi" w:hAnsiTheme="majorHAnsi"/>
          <w:sz w:val="22"/>
          <w:szCs w:val="22"/>
        </w:rPr>
      </w:pPr>
      <w:r w:rsidRPr="00012A14">
        <w:rPr>
          <w:rFonts w:asciiTheme="majorHAnsi" w:hAnsiTheme="majorHAnsi"/>
          <w:sz w:val="22"/>
          <w:szCs w:val="22"/>
        </w:rPr>
        <w:t>FGDC-compliant metadata</w:t>
      </w:r>
      <w:commentRangeEnd w:id="5"/>
      <w:r w:rsidR="00003BF9">
        <w:rPr>
          <w:rStyle w:val="CommentReference"/>
          <w:rFonts w:ascii="Calibri" w:eastAsia="Calibri" w:hAnsi="Calibri" w:cs="Calibri"/>
          <w:color w:val="auto"/>
        </w:rPr>
        <w:commentReference w:id="5"/>
      </w:r>
    </w:p>
    <w:p w14:paraId="32F1C9D2" w14:textId="77777777" w:rsidR="00C1664B" w:rsidRDefault="00C1664B" w:rsidP="00003BF9">
      <w:pPr>
        <w:spacing w:after="0"/>
        <w:rPr>
          <w:b/>
          <w:u w:val="single"/>
        </w:rPr>
      </w:pPr>
    </w:p>
    <w:p w14:paraId="1E7FE9F8" w14:textId="450EEA5D" w:rsidR="00C1664B" w:rsidRDefault="00CE2DBA" w:rsidP="002F367D">
      <w:pPr>
        <w:spacing w:after="0"/>
        <w:ind w:left="720"/>
      </w:pPr>
      <w:commentRangeStart w:id="6"/>
      <w:r>
        <w:rPr>
          <w:b/>
          <w:u w:val="single"/>
        </w:rPr>
        <w:t>Variations from Standar</w:t>
      </w:r>
      <w:r w:rsidR="008F1E15">
        <w:rPr>
          <w:b/>
          <w:u w:val="single"/>
        </w:rPr>
        <w:t>d</w:t>
      </w:r>
      <w:commentRangeEnd w:id="6"/>
      <w:r w:rsidR="00745C61">
        <w:rPr>
          <w:rStyle w:val="CommentReference"/>
        </w:rPr>
        <w:commentReference w:id="6"/>
      </w:r>
    </w:p>
    <w:p w14:paraId="1FA59CFE" w14:textId="08623363" w:rsidR="00C1664B" w:rsidRPr="002E0745" w:rsidRDefault="008F1E15">
      <w:pPr>
        <w:numPr>
          <w:ilvl w:val="0"/>
          <w:numId w:val="2"/>
        </w:numPr>
        <w:spacing w:after="0"/>
        <w:ind w:left="1080"/>
        <w:rPr>
          <w:highlight w:val="yellow"/>
        </w:rPr>
      </w:pPr>
      <w:r w:rsidRPr="002E0745">
        <w:rPr>
          <w:highlight w:val="yellow"/>
        </w:rPr>
        <w:t>Should the budget support it, i</w:t>
      </w:r>
      <w:r w:rsidR="00CE2DBA" w:rsidRPr="002E0745">
        <w:rPr>
          <w:highlight w:val="yellow"/>
        </w:rPr>
        <w:t xml:space="preserve">n addition to the Hydro-Flattening requirements, all culverts 25 ft. </w:t>
      </w:r>
      <w:r w:rsidRPr="002E0745">
        <w:rPr>
          <w:highlight w:val="yellow"/>
        </w:rPr>
        <w:t xml:space="preserve">wide </w:t>
      </w:r>
      <w:r w:rsidR="00CE2DBA" w:rsidRPr="002E0745">
        <w:rPr>
          <w:highlight w:val="yellow"/>
        </w:rPr>
        <w:t>or larger shall be collected and all streams 50 feet</w:t>
      </w:r>
      <w:r w:rsidRPr="002E0745">
        <w:rPr>
          <w:highlight w:val="yellow"/>
        </w:rPr>
        <w:t xml:space="preserve"> wide</w:t>
      </w:r>
      <w:r w:rsidR="00CE2DBA" w:rsidRPr="002E0745">
        <w:rPr>
          <w:highlight w:val="yellow"/>
        </w:rPr>
        <w:t xml:space="preserve"> or larger running for more than 100 ft. shall be collected as double line streams and shall represent the Hydro-Enforced </w:t>
      </w:r>
      <w:proofErr w:type="spellStart"/>
      <w:r w:rsidR="00CE2DBA" w:rsidRPr="002E0745">
        <w:rPr>
          <w:highlight w:val="yellow"/>
        </w:rPr>
        <w:t>breaklines</w:t>
      </w:r>
      <w:proofErr w:type="spellEnd"/>
      <w:r w:rsidR="00CE2DBA" w:rsidRPr="002E0745">
        <w:rPr>
          <w:highlight w:val="yellow"/>
        </w:rPr>
        <w:t xml:space="preserve">. These </w:t>
      </w:r>
      <w:proofErr w:type="spellStart"/>
      <w:r w:rsidR="00CE2DBA" w:rsidRPr="002E0745">
        <w:rPr>
          <w:highlight w:val="yellow"/>
        </w:rPr>
        <w:t>breaklines</w:t>
      </w:r>
      <w:proofErr w:type="spellEnd"/>
      <w:r w:rsidR="00CE2DBA" w:rsidRPr="002E0745">
        <w:rPr>
          <w:highlight w:val="yellow"/>
        </w:rPr>
        <w:t xml:space="preserve"> shall be stored in a file geodatabase and shall be distinguishable from the Hydro-Flattened features. A </w:t>
      </w:r>
      <w:r w:rsidRPr="002E0745">
        <w:rPr>
          <w:highlight w:val="yellow"/>
        </w:rPr>
        <w:t>second</w:t>
      </w:r>
      <w:r w:rsidR="00CE2DBA" w:rsidRPr="002E0745">
        <w:rPr>
          <w:highlight w:val="yellow"/>
        </w:rPr>
        <w:t xml:space="preserve"> delivery of tiled DEMs shall be delivered with the Hydro-Enforced </w:t>
      </w:r>
      <w:proofErr w:type="spellStart"/>
      <w:r w:rsidR="00CE2DBA" w:rsidRPr="002E0745">
        <w:rPr>
          <w:highlight w:val="yellow"/>
        </w:rPr>
        <w:t>breaklines</w:t>
      </w:r>
      <w:proofErr w:type="spellEnd"/>
      <w:r w:rsidR="00CE2DBA" w:rsidRPr="002E0745">
        <w:rPr>
          <w:highlight w:val="yellow"/>
        </w:rPr>
        <w:t xml:space="preserve"> applied in addition to the Hydro-Flattened Lines.</w:t>
      </w:r>
    </w:p>
    <w:p w14:paraId="08C27347" w14:textId="2FF680AC" w:rsidR="00C1664B" w:rsidRDefault="00C1664B">
      <w:pPr>
        <w:pBdr>
          <w:top w:val="nil"/>
          <w:left w:val="nil"/>
          <w:bottom w:val="nil"/>
          <w:right w:val="nil"/>
          <w:between w:val="nil"/>
        </w:pBdr>
        <w:spacing w:after="0"/>
        <w:ind w:left="720"/>
        <w:rPr>
          <w:highlight w:val="white"/>
        </w:rPr>
      </w:pPr>
    </w:p>
    <w:p w14:paraId="63B4803C" w14:textId="6BB5A7FF" w:rsidR="009F7839" w:rsidRPr="009F7839" w:rsidRDefault="009F7839" w:rsidP="009F7839">
      <w:pPr>
        <w:spacing w:after="0" w:line="240" w:lineRule="auto"/>
        <w:ind w:left="720"/>
        <w:rPr>
          <w:rFonts w:ascii="Times New Roman" w:eastAsia="Times New Roman" w:hAnsi="Times New Roman" w:cs="Times New Roman"/>
          <w:sz w:val="24"/>
          <w:szCs w:val="24"/>
        </w:rPr>
      </w:pPr>
      <w:r w:rsidRPr="009F7839">
        <w:rPr>
          <w:rFonts w:eastAsia="Times New Roman" w:cs="Times New Roman"/>
          <w:color w:val="000000"/>
        </w:rPr>
        <w:t xml:space="preserve">USGS does not commit to performing Quality Assurance and Quality Control (QAQC) for these additional products or services. QAQC of these will be the responsibility of the partner. If any issues with the products or services are found by the partner within </w:t>
      </w:r>
      <w:r w:rsidR="00003BF9">
        <w:rPr>
          <w:rFonts w:eastAsia="Times New Roman" w:cs="Times New Roman"/>
          <w:color w:val="000000"/>
        </w:rPr>
        <w:t>60 days</w:t>
      </w:r>
      <w:r w:rsidRPr="009F7839">
        <w:rPr>
          <w:rFonts w:eastAsia="Times New Roman" w:cs="Times New Roman"/>
          <w:color w:val="000000"/>
        </w:rPr>
        <w:t xml:space="preserve"> of data delivery USGS will pursue corrections on behalf of the partner.</w:t>
      </w:r>
    </w:p>
    <w:p w14:paraId="1EA864C0" w14:textId="77777777" w:rsidR="009F7839" w:rsidRPr="009F7839" w:rsidRDefault="009F7839" w:rsidP="009F7839">
      <w:pPr>
        <w:spacing w:after="0" w:line="240" w:lineRule="auto"/>
        <w:rPr>
          <w:rFonts w:ascii="Times New Roman" w:eastAsia="Times New Roman" w:hAnsi="Times New Roman" w:cs="Times New Roman"/>
          <w:sz w:val="24"/>
          <w:szCs w:val="24"/>
        </w:rPr>
      </w:pPr>
    </w:p>
    <w:p w14:paraId="12EF9CB0" w14:textId="433DA1FC" w:rsidR="00012A14" w:rsidRDefault="009F7839" w:rsidP="002F367D">
      <w:pPr>
        <w:spacing w:after="0" w:line="240" w:lineRule="auto"/>
        <w:ind w:left="720"/>
        <w:rPr>
          <w:rFonts w:eastAsia="Times New Roman" w:cs="Times New Roman"/>
          <w:color w:val="000000"/>
        </w:rPr>
      </w:pPr>
      <w:r w:rsidRPr="009F7839">
        <w:rPr>
          <w:rFonts w:eastAsia="Times New Roman" w:cs="Times New Roman"/>
          <w:color w:val="000000"/>
        </w:rPr>
        <w:t>USGS reserves the right but does not commit to publishing these additional products and services.</w:t>
      </w:r>
    </w:p>
    <w:p w14:paraId="0D5AD5E5" w14:textId="77777777" w:rsidR="00C1664B" w:rsidRDefault="00C1664B">
      <w:pPr>
        <w:pBdr>
          <w:top w:val="nil"/>
          <w:left w:val="nil"/>
          <w:bottom w:val="nil"/>
          <w:right w:val="nil"/>
          <w:between w:val="nil"/>
        </w:pBdr>
        <w:spacing w:after="0"/>
      </w:pPr>
    </w:p>
    <w:p w14:paraId="05D0AABC" w14:textId="02BB6B43" w:rsidR="00004B6E" w:rsidRPr="00004B6E" w:rsidRDefault="00004B6E" w:rsidP="00004B6E">
      <w:pPr>
        <w:numPr>
          <w:ilvl w:val="0"/>
          <w:numId w:val="10"/>
        </w:numPr>
        <w:pBdr>
          <w:top w:val="nil"/>
          <w:left w:val="nil"/>
          <w:bottom w:val="nil"/>
          <w:right w:val="nil"/>
          <w:between w:val="nil"/>
        </w:pBdr>
        <w:spacing w:after="0"/>
        <w:rPr>
          <w:b/>
          <w:color w:val="4F81BD"/>
          <w:sz w:val="24"/>
          <w:szCs w:val="24"/>
        </w:rPr>
      </w:pPr>
      <w:r w:rsidRPr="00004B6E">
        <w:rPr>
          <w:b/>
          <w:color w:val="4F81BD"/>
          <w:sz w:val="24"/>
          <w:szCs w:val="24"/>
        </w:rPr>
        <w:t>Other Terms</w:t>
      </w:r>
    </w:p>
    <w:p w14:paraId="3FC09B70" w14:textId="77777777" w:rsidR="00004B6E" w:rsidRPr="00004B6E" w:rsidRDefault="00004B6E" w:rsidP="00004B6E">
      <w:pPr>
        <w:numPr>
          <w:ilvl w:val="0"/>
          <w:numId w:val="14"/>
        </w:numPr>
        <w:pBdr>
          <w:top w:val="nil"/>
          <w:left w:val="nil"/>
          <w:bottom w:val="nil"/>
          <w:right w:val="nil"/>
          <w:between w:val="nil"/>
        </w:pBdr>
        <w:spacing w:after="0" w:line="240" w:lineRule="auto"/>
      </w:pPr>
      <w:r w:rsidRPr="00004B6E">
        <w:t xml:space="preserve">Every effort will be made to award contract(s) to complete the objective of this program. However, if the total funding amount is not sufficient to complete the work as described, then adjustments will be made to either obtain additional funding or the project will be re-scoped to the mutual satisfaction of all stakeholders. Partners will be notified of any excess funds after task award. Upon notification, partners have 30 days to choose, in collaboration with USGS, to have excess funds applied to a re-scoped or new task order. If Partners do not </w:t>
      </w:r>
      <w:proofErr w:type="gramStart"/>
      <w:r w:rsidRPr="00004B6E">
        <w:t>make a decision</w:t>
      </w:r>
      <w:proofErr w:type="gramEnd"/>
      <w:r w:rsidRPr="00004B6E">
        <w:t xml:space="preserve"> within 30 days, the excess funds will be returned to the Partners. </w:t>
      </w:r>
    </w:p>
    <w:p w14:paraId="5B17DC2C" w14:textId="77777777" w:rsidR="00004B6E" w:rsidRPr="00004B6E" w:rsidRDefault="00004B6E" w:rsidP="00004B6E">
      <w:pPr>
        <w:numPr>
          <w:ilvl w:val="0"/>
          <w:numId w:val="15"/>
        </w:numPr>
        <w:pBdr>
          <w:top w:val="nil"/>
          <w:left w:val="nil"/>
          <w:bottom w:val="nil"/>
          <w:right w:val="nil"/>
          <w:between w:val="nil"/>
        </w:pBdr>
        <w:spacing w:after="0" w:line="240" w:lineRule="auto"/>
      </w:pPr>
      <w:r w:rsidRPr="00004B6E">
        <w:t>If data acquisition cannot be completed during a single season due to unacceptable capture conditions, then it is possible that the remaining AOI would be acquired during the next suitable collection window which may or may not be in the same calendar year. </w:t>
      </w:r>
    </w:p>
    <w:p w14:paraId="3D665E93" w14:textId="77777777" w:rsidR="00004B6E" w:rsidRPr="00004B6E" w:rsidRDefault="00004B6E" w:rsidP="00004B6E">
      <w:pPr>
        <w:numPr>
          <w:ilvl w:val="0"/>
          <w:numId w:val="15"/>
        </w:numPr>
        <w:pBdr>
          <w:top w:val="nil"/>
          <w:left w:val="nil"/>
          <w:bottom w:val="nil"/>
          <w:right w:val="nil"/>
          <w:between w:val="nil"/>
        </w:pBdr>
        <w:spacing w:after="0" w:line="240" w:lineRule="auto"/>
      </w:pPr>
      <w:r w:rsidRPr="00004B6E">
        <w:t>If data is to be collected over military properties, then DoD clearance may be required. Should unexpected restrictions affect access to data over military properties, then only federal funds will be applied to these areas. </w:t>
      </w:r>
    </w:p>
    <w:p w14:paraId="1B46F809" w14:textId="77777777" w:rsidR="00004B6E" w:rsidRPr="00004B6E" w:rsidRDefault="00004B6E" w:rsidP="00004B6E">
      <w:pPr>
        <w:numPr>
          <w:ilvl w:val="0"/>
          <w:numId w:val="15"/>
        </w:numPr>
        <w:pBdr>
          <w:top w:val="nil"/>
          <w:left w:val="nil"/>
          <w:bottom w:val="nil"/>
          <w:right w:val="nil"/>
          <w:between w:val="nil"/>
        </w:pBdr>
        <w:spacing w:after="0" w:line="240" w:lineRule="auto"/>
      </w:pPr>
      <w:r w:rsidRPr="00004B6E">
        <w:t>For agreements that are associated with or become associated with Broad Agency Announcement (BAA) proposals for 3DEP projects prior to BAA selection, the execution of this agreement does not guarantee any commitment of USGS funds, nor does the execution of the agreement constitute greater consideration of any related proposal under the BAA selection process. </w:t>
      </w:r>
    </w:p>
    <w:p w14:paraId="0CA62174" w14:textId="77777777" w:rsidR="00004B6E" w:rsidRPr="00004B6E" w:rsidRDefault="00004B6E" w:rsidP="00004B6E">
      <w:pPr>
        <w:numPr>
          <w:ilvl w:val="0"/>
          <w:numId w:val="15"/>
        </w:numPr>
        <w:pBdr>
          <w:top w:val="nil"/>
          <w:left w:val="nil"/>
          <w:bottom w:val="nil"/>
          <w:right w:val="nil"/>
          <w:between w:val="nil"/>
        </w:pBdr>
        <w:spacing w:after="0" w:line="240" w:lineRule="auto"/>
        <w:rPr>
          <w:sz w:val="24"/>
          <w:szCs w:val="24"/>
        </w:rPr>
      </w:pPr>
      <w:r w:rsidRPr="00004B6E">
        <w:t xml:space="preserve">Data acquired concerning federally recognized Tribal lands may not be published if the Tribe objects to public release of any of the products resulting from the lidar acquisition over their lands. All other project area data outside of the Tribal </w:t>
      </w:r>
      <w:proofErr w:type="gramStart"/>
      <w:r w:rsidRPr="00004B6E">
        <w:t>lands</w:t>
      </w:r>
      <w:proofErr w:type="gramEnd"/>
      <w:r w:rsidRPr="00004B6E">
        <w:t xml:space="preserve"> boundaries will be published. </w:t>
      </w:r>
      <w:r w:rsidRPr="00004B6E">
        <w:lastRenderedPageBreak/>
        <w:t>Federal funding partners will be provided a copy of the entire project data for their own needs but may not publicly distribute the data concerning Tribal lands.</w:t>
      </w:r>
    </w:p>
    <w:p w14:paraId="6B0E9745" w14:textId="77777777" w:rsidR="00004B6E" w:rsidRPr="00004B6E" w:rsidRDefault="00004B6E" w:rsidP="00004B6E">
      <w:pPr>
        <w:pBdr>
          <w:top w:val="nil"/>
          <w:left w:val="nil"/>
          <w:bottom w:val="nil"/>
          <w:right w:val="nil"/>
          <w:between w:val="nil"/>
        </w:pBdr>
        <w:spacing w:after="0" w:line="240" w:lineRule="auto"/>
        <w:ind w:left="360"/>
        <w:rPr>
          <w:sz w:val="24"/>
          <w:szCs w:val="24"/>
        </w:rPr>
      </w:pPr>
    </w:p>
    <w:p w14:paraId="6E00304C" w14:textId="6A24189A" w:rsidR="00C1664B" w:rsidRPr="007E0FBB" w:rsidRDefault="00CE2DBA" w:rsidP="009F7839">
      <w:pPr>
        <w:numPr>
          <w:ilvl w:val="0"/>
          <w:numId w:val="10"/>
        </w:numPr>
        <w:pBdr>
          <w:top w:val="nil"/>
          <w:left w:val="nil"/>
          <w:bottom w:val="nil"/>
          <w:right w:val="nil"/>
          <w:between w:val="nil"/>
        </w:pBdr>
        <w:spacing w:after="0" w:line="240" w:lineRule="auto"/>
        <w:ind w:left="360"/>
        <w:rPr>
          <w:sz w:val="24"/>
          <w:szCs w:val="24"/>
        </w:rPr>
      </w:pPr>
      <w:r w:rsidRPr="007E0FBB">
        <w:rPr>
          <w:b/>
          <w:color w:val="4F81BD"/>
          <w:sz w:val="24"/>
          <w:szCs w:val="24"/>
        </w:rPr>
        <w:t>Contacts</w:t>
      </w:r>
      <w:r w:rsidR="00012A14" w:rsidRPr="007E0FBB">
        <w:rPr>
          <w:b/>
          <w:color w:val="4F81BD"/>
          <w:sz w:val="24"/>
          <w:szCs w:val="24"/>
        </w:rPr>
        <w:t xml:space="preserve"> </w:t>
      </w:r>
    </w:p>
    <w:tbl>
      <w:tblPr>
        <w:tblStyle w:val="a1"/>
        <w:tblW w:w="8745" w:type="dxa"/>
        <w:tblInd w:w="825" w:type="dxa"/>
        <w:tblLayout w:type="fixed"/>
        <w:tblLook w:val="0400" w:firstRow="0" w:lastRow="0" w:firstColumn="0" w:lastColumn="0" w:noHBand="0" w:noVBand="1"/>
      </w:tblPr>
      <w:tblGrid>
        <w:gridCol w:w="3847"/>
        <w:gridCol w:w="1418"/>
        <w:gridCol w:w="3480"/>
      </w:tblGrid>
      <w:tr w:rsidR="00392E26" w14:paraId="4D2BC207"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849C594" w14:textId="77777777" w:rsidR="00C1664B" w:rsidRDefault="00CE2DBA">
            <w:pPr>
              <w:spacing w:after="0" w:line="240" w:lineRule="auto"/>
              <w:rPr>
                <w:b/>
                <w:sz w:val="24"/>
                <w:szCs w:val="24"/>
              </w:rPr>
            </w:pPr>
            <w:r>
              <w:rPr>
                <w:b/>
                <w:sz w:val="24"/>
                <w:szCs w:val="24"/>
              </w:rPr>
              <w:t>USGS Administrative Contact</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612D7CE1" w14:textId="77777777" w:rsidR="00C1664B" w:rsidRDefault="00C1664B">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91CB3D5" w14:textId="1749A7EF" w:rsidR="00C1664B" w:rsidRDefault="00CE2DBA">
            <w:pPr>
              <w:spacing w:after="0" w:line="240" w:lineRule="auto"/>
              <w:rPr>
                <w:b/>
                <w:sz w:val="24"/>
                <w:szCs w:val="24"/>
              </w:rPr>
            </w:pPr>
            <w:r>
              <w:rPr>
                <w:b/>
                <w:sz w:val="24"/>
                <w:szCs w:val="24"/>
              </w:rPr>
              <w:t>Partner Administrative Contact:</w:t>
            </w:r>
          </w:p>
        </w:tc>
      </w:tr>
      <w:tr w:rsidR="00392E26" w14:paraId="1DCE263C"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2BF639B" w14:textId="02D2FF1C" w:rsidR="00C1664B" w:rsidRDefault="0023477F">
            <w:pPr>
              <w:spacing w:after="0" w:line="240" w:lineRule="auto"/>
              <w:rPr>
                <w:sz w:val="24"/>
                <w:szCs w:val="24"/>
              </w:rPr>
            </w:pPr>
            <w:r>
              <w:rPr>
                <w:sz w:val="24"/>
                <w:szCs w:val="24"/>
              </w:rPr>
              <w:t>Jim Almekinder</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235CFBB7" w14:textId="77777777" w:rsidR="00C1664B" w:rsidRDefault="00CE2DBA">
            <w:pPr>
              <w:spacing w:after="0" w:line="240" w:lineRule="auto"/>
              <w:rPr>
                <w:sz w:val="24"/>
                <w:szCs w:val="24"/>
              </w:rPr>
            </w:pPr>
            <w:r>
              <w:rPr>
                <w:sz w:val="24"/>
                <w:szCs w:val="24"/>
              </w:rPr>
              <w:t>Name</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1315D1E" w14:textId="751CF581" w:rsidR="00C1664B" w:rsidRDefault="00A05BD0">
            <w:pPr>
              <w:spacing w:after="0" w:line="240" w:lineRule="auto"/>
              <w:rPr>
                <w:sz w:val="24"/>
                <w:szCs w:val="24"/>
              </w:rPr>
            </w:pPr>
            <w:r>
              <w:rPr>
                <w:sz w:val="24"/>
                <w:szCs w:val="24"/>
              </w:rPr>
              <w:t>Julie Davenport</w:t>
            </w:r>
          </w:p>
        </w:tc>
      </w:tr>
      <w:tr w:rsidR="00392E26" w14:paraId="41035F23"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9D9993" w14:textId="70452E56" w:rsidR="00C1664B" w:rsidRDefault="00CE2DBA">
            <w:pPr>
              <w:spacing w:after="0" w:line="240" w:lineRule="auto"/>
              <w:rPr>
                <w:sz w:val="24"/>
                <w:szCs w:val="24"/>
              </w:rPr>
            </w:pPr>
            <w:r>
              <w:rPr>
                <w:sz w:val="24"/>
                <w:szCs w:val="24"/>
              </w:rPr>
              <w:t xml:space="preserve">GPSC </w:t>
            </w:r>
            <w:r w:rsidR="0023477F">
              <w:rPr>
                <w:sz w:val="24"/>
                <w:szCs w:val="24"/>
              </w:rPr>
              <w:t>Agreement Lead</w:t>
            </w:r>
            <w:r>
              <w:rPr>
                <w:sz w:val="24"/>
                <w:szCs w:val="24"/>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211964B6" w14:textId="77777777" w:rsidR="00C1664B" w:rsidRDefault="00C1664B">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6395875" w14:textId="64032CDF" w:rsidR="00C1664B" w:rsidRDefault="0023477F">
            <w:pPr>
              <w:spacing w:after="0" w:line="240" w:lineRule="auto"/>
              <w:rPr>
                <w:sz w:val="24"/>
                <w:szCs w:val="24"/>
              </w:rPr>
            </w:pPr>
            <w:r>
              <w:rPr>
                <w:sz w:val="24"/>
                <w:szCs w:val="24"/>
              </w:rPr>
              <w:t xml:space="preserve">Lidar and </w:t>
            </w:r>
            <w:r w:rsidR="00A05BD0">
              <w:rPr>
                <w:sz w:val="24"/>
                <w:szCs w:val="24"/>
              </w:rPr>
              <w:t>Photogrammetry Specialist – GTAC</w:t>
            </w:r>
          </w:p>
        </w:tc>
      </w:tr>
      <w:tr w:rsidR="00392E26" w14:paraId="6CA05028"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965AB5D" w14:textId="77777777" w:rsidR="00C1664B" w:rsidRDefault="00CE2DBA">
            <w:pPr>
              <w:spacing w:after="0" w:line="240" w:lineRule="auto"/>
              <w:rPr>
                <w:sz w:val="24"/>
                <w:szCs w:val="24"/>
              </w:rPr>
            </w:pPr>
            <w:r>
              <w:rPr>
                <w:sz w:val="24"/>
                <w:szCs w:val="24"/>
              </w:rPr>
              <w:t>P.O. Box 25046, MS 510</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0C6BECF9" w14:textId="77777777" w:rsidR="00C1664B" w:rsidRDefault="00CE2DBA">
            <w:pPr>
              <w:spacing w:after="0" w:line="240" w:lineRule="auto"/>
              <w:rPr>
                <w:sz w:val="24"/>
                <w:szCs w:val="24"/>
              </w:rPr>
            </w:pPr>
            <w:r>
              <w:rPr>
                <w:sz w:val="24"/>
                <w:szCs w:val="24"/>
              </w:rPr>
              <w:t>Address</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36ECC4C" w14:textId="452EE95B" w:rsidR="00C1664B" w:rsidRDefault="00A05BD0">
            <w:pPr>
              <w:spacing w:after="0" w:line="240" w:lineRule="auto"/>
              <w:rPr>
                <w:sz w:val="24"/>
                <w:szCs w:val="24"/>
              </w:rPr>
            </w:pPr>
            <w:r>
              <w:rPr>
                <w:sz w:val="24"/>
                <w:szCs w:val="24"/>
              </w:rPr>
              <w:t>125 South State St, Suite 7105</w:t>
            </w:r>
          </w:p>
        </w:tc>
      </w:tr>
      <w:tr w:rsidR="00392E26" w14:paraId="29BF1C9D"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D2FF27C" w14:textId="77777777" w:rsidR="00C1664B" w:rsidRDefault="00CE2DBA">
            <w:pPr>
              <w:spacing w:after="0" w:line="240" w:lineRule="auto"/>
              <w:rPr>
                <w:sz w:val="24"/>
                <w:szCs w:val="24"/>
              </w:rPr>
            </w:pPr>
            <w:r>
              <w:rPr>
                <w:sz w:val="24"/>
                <w:szCs w:val="24"/>
              </w:rPr>
              <w:t>Denver, CO 80225-0046</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137664E1" w14:textId="77777777" w:rsidR="00C1664B" w:rsidRDefault="00C1664B">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008B972" w14:textId="33BB245F" w:rsidR="00C1664B" w:rsidRDefault="00A05BD0">
            <w:pPr>
              <w:spacing w:after="0" w:line="240" w:lineRule="auto"/>
              <w:rPr>
                <w:sz w:val="24"/>
                <w:szCs w:val="24"/>
              </w:rPr>
            </w:pPr>
            <w:r>
              <w:rPr>
                <w:sz w:val="24"/>
                <w:szCs w:val="24"/>
              </w:rPr>
              <w:t>Salt Lake City, UT 84138</w:t>
            </w:r>
          </w:p>
        </w:tc>
      </w:tr>
      <w:tr w:rsidR="00392E26" w14:paraId="39813F21"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3B9707A" w14:textId="00546EF9" w:rsidR="00C1664B" w:rsidRDefault="0023477F">
            <w:pPr>
              <w:spacing w:after="0" w:line="240" w:lineRule="auto"/>
              <w:rPr>
                <w:sz w:val="24"/>
                <w:szCs w:val="24"/>
              </w:rPr>
            </w:pPr>
            <w:r>
              <w:rPr>
                <w:sz w:val="24"/>
                <w:szCs w:val="24"/>
              </w:rPr>
              <w:t>573-308-3549</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1C1CD010" w14:textId="77777777" w:rsidR="00C1664B" w:rsidRDefault="00CE2DBA">
            <w:pPr>
              <w:spacing w:after="0" w:line="240" w:lineRule="auto"/>
              <w:rPr>
                <w:sz w:val="24"/>
                <w:szCs w:val="24"/>
              </w:rPr>
            </w:pPr>
            <w:r>
              <w:rPr>
                <w:sz w:val="24"/>
                <w:szCs w:val="24"/>
              </w:rPr>
              <w:t>Telephone</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866C431" w14:textId="1B769EDB" w:rsidR="00C1664B" w:rsidRDefault="00A05BD0">
            <w:pPr>
              <w:spacing w:after="0" w:line="240" w:lineRule="auto"/>
              <w:rPr>
                <w:sz w:val="24"/>
                <w:szCs w:val="24"/>
              </w:rPr>
            </w:pPr>
            <w:r>
              <w:rPr>
                <w:sz w:val="24"/>
                <w:szCs w:val="24"/>
              </w:rPr>
              <w:t>(801) 975-3448</w:t>
            </w:r>
          </w:p>
        </w:tc>
      </w:tr>
      <w:tr w:rsidR="00392E26" w14:paraId="3A6CD9ED" w14:textId="77777777" w:rsidTr="009F7839">
        <w:trPr>
          <w:trHeight w:val="24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E5F98BA" w14:textId="50D40E75" w:rsidR="00C1664B" w:rsidRDefault="0023477F">
            <w:pPr>
              <w:spacing w:after="0" w:line="240" w:lineRule="auto"/>
              <w:rPr>
                <w:sz w:val="24"/>
                <w:szCs w:val="24"/>
              </w:rPr>
            </w:pPr>
            <w:r>
              <w:rPr>
                <w:sz w:val="24"/>
                <w:szCs w:val="24"/>
              </w:rPr>
              <w:t>jalmekinder@usgs.gov</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2472D2D7" w14:textId="77777777" w:rsidR="00C1664B" w:rsidRDefault="00CE2DBA">
            <w:pPr>
              <w:spacing w:after="0" w:line="240" w:lineRule="auto"/>
              <w:rPr>
                <w:sz w:val="24"/>
                <w:szCs w:val="24"/>
              </w:rPr>
            </w:pPr>
            <w:r>
              <w:rPr>
                <w:sz w:val="24"/>
                <w:szCs w:val="24"/>
              </w:rPr>
              <w:t>E-Mail</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40F4F94" w14:textId="67F0AA56" w:rsidR="00C1664B" w:rsidRDefault="00A05BD0">
            <w:pPr>
              <w:spacing w:after="0" w:line="240" w:lineRule="auto"/>
              <w:rPr>
                <w:sz w:val="24"/>
                <w:szCs w:val="24"/>
              </w:rPr>
            </w:pPr>
            <w:r>
              <w:rPr>
                <w:sz w:val="24"/>
                <w:szCs w:val="24"/>
              </w:rPr>
              <w:t>julie.davenport@usda.gov</w:t>
            </w:r>
          </w:p>
        </w:tc>
      </w:tr>
      <w:tr w:rsidR="00392E26" w14:paraId="0DAF8C5B" w14:textId="77777777" w:rsidTr="009F7839">
        <w:trPr>
          <w:trHeight w:val="24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F127EB" w14:textId="77777777" w:rsidR="00C1664B" w:rsidRDefault="00C1664B">
            <w:pPr>
              <w:spacing w:after="0" w:line="240" w:lineRule="auto"/>
              <w:rPr>
                <w:b/>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4A9565DF" w14:textId="77777777" w:rsidR="00C1664B" w:rsidRDefault="00C1664B">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071ED75" w14:textId="77777777" w:rsidR="00C1664B" w:rsidRDefault="00C1664B">
            <w:pPr>
              <w:spacing w:after="0" w:line="240" w:lineRule="auto"/>
              <w:rPr>
                <w:b/>
                <w:sz w:val="24"/>
                <w:szCs w:val="24"/>
              </w:rPr>
            </w:pPr>
          </w:p>
        </w:tc>
      </w:tr>
      <w:tr w:rsidR="00392E26" w14:paraId="1ED7624E" w14:textId="77777777" w:rsidTr="009F7839">
        <w:trPr>
          <w:trHeight w:val="24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2A83349" w14:textId="77777777" w:rsidR="00C1664B" w:rsidRDefault="00CE2DBA">
            <w:pPr>
              <w:spacing w:after="0" w:line="240" w:lineRule="auto"/>
              <w:rPr>
                <w:sz w:val="24"/>
                <w:szCs w:val="24"/>
              </w:rPr>
            </w:pPr>
            <w:r>
              <w:rPr>
                <w:b/>
                <w:sz w:val="24"/>
                <w:szCs w:val="24"/>
              </w:rPr>
              <w:t>USGS Financial Contact:</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29C44226" w14:textId="77777777" w:rsidR="00C1664B" w:rsidRDefault="00C1664B">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92A8258" w14:textId="661FA780" w:rsidR="00C1664B" w:rsidRDefault="00CE2DBA">
            <w:pPr>
              <w:spacing w:after="0" w:line="240" w:lineRule="auto"/>
              <w:rPr>
                <w:sz w:val="24"/>
                <w:szCs w:val="24"/>
              </w:rPr>
            </w:pPr>
            <w:r>
              <w:rPr>
                <w:b/>
                <w:sz w:val="24"/>
                <w:szCs w:val="24"/>
              </w:rPr>
              <w:t>Partner</w:t>
            </w:r>
            <w:r>
              <w:rPr>
                <w:sz w:val="24"/>
                <w:szCs w:val="24"/>
              </w:rPr>
              <w:t xml:space="preserve"> </w:t>
            </w:r>
            <w:r>
              <w:rPr>
                <w:b/>
                <w:sz w:val="24"/>
                <w:szCs w:val="24"/>
              </w:rPr>
              <w:t>Financial Contact:</w:t>
            </w:r>
          </w:p>
        </w:tc>
      </w:tr>
      <w:tr w:rsidR="00392E26" w14:paraId="3D715AF3"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7E3193C" w14:textId="77777777" w:rsidR="00C1664B" w:rsidRDefault="00CE2DBA">
            <w:pPr>
              <w:spacing w:after="0" w:line="240" w:lineRule="auto"/>
              <w:rPr>
                <w:sz w:val="24"/>
                <w:szCs w:val="24"/>
              </w:rPr>
            </w:pPr>
            <w:r>
              <w:rPr>
                <w:sz w:val="24"/>
                <w:szCs w:val="24"/>
              </w:rPr>
              <w:t>Jim Almekinder</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6E4BF6E6" w14:textId="77777777" w:rsidR="00C1664B" w:rsidRDefault="00CE2DBA">
            <w:pPr>
              <w:spacing w:after="0" w:line="240" w:lineRule="auto"/>
              <w:rPr>
                <w:sz w:val="24"/>
                <w:szCs w:val="24"/>
              </w:rPr>
            </w:pPr>
            <w:r>
              <w:rPr>
                <w:sz w:val="24"/>
                <w:szCs w:val="24"/>
              </w:rPr>
              <w:t>Name</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34BC92B" w14:textId="2C19D873" w:rsidR="00C1664B" w:rsidRDefault="0023477F">
            <w:pPr>
              <w:spacing w:after="0" w:line="240" w:lineRule="auto"/>
              <w:rPr>
                <w:sz w:val="24"/>
                <w:szCs w:val="24"/>
              </w:rPr>
            </w:pPr>
            <w:r>
              <w:rPr>
                <w:sz w:val="24"/>
                <w:szCs w:val="24"/>
              </w:rPr>
              <w:t>Tim Wagoner</w:t>
            </w:r>
          </w:p>
        </w:tc>
      </w:tr>
      <w:tr w:rsidR="00392E26" w14:paraId="5E3890E5"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0BAFE82" w14:textId="1AFEA755" w:rsidR="00C1664B" w:rsidRDefault="0023477F">
            <w:pPr>
              <w:spacing w:after="0" w:line="240" w:lineRule="auto"/>
              <w:rPr>
                <w:sz w:val="24"/>
                <w:szCs w:val="24"/>
              </w:rPr>
            </w:pPr>
            <w:r>
              <w:rPr>
                <w:sz w:val="24"/>
                <w:szCs w:val="24"/>
              </w:rPr>
              <w:t xml:space="preserve">GPSC </w:t>
            </w:r>
            <w:r w:rsidR="00CE2DBA">
              <w:rPr>
                <w:sz w:val="24"/>
                <w:szCs w:val="24"/>
              </w:rPr>
              <w:t>Agreement Lead</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60C2A016" w14:textId="77777777" w:rsidR="00C1664B" w:rsidRDefault="00C1664B">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584442F" w14:textId="76918D77" w:rsidR="00C1664B" w:rsidRDefault="00A05BD0">
            <w:pPr>
              <w:spacing w:after="0" w:line="240" w:lineRule="auto"/>
              <w:rPr>
                <w:sz w:val="24"/>
                <w:szCs w:val="24"/>
              </w:rPr>
            </w:pPr>
            <w:r>
              <w:rPr>
                <w:sz w:val="24"/>
                <w:szCs w:val="24"/>
              </w:rPr>
              <w:t>Grants Management Specialist</w:t>
            </w:r>
          </w:p>
        </w:tc>
      </w:tr>
      <w:tr w:rsidR="00392E26" w14:paraId="0F154742"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B1B8885" w14:textId="77777777" w:rsidR="00C1664B" w:rsidRDefault="00CE2DBA">
            <w:pPr>
              <w:spacing w:after="0" w:line="240" w:lineRule="auto"/>
              <w:rPr>
                <w:sz w:val="24"/>
                <w:szCs w:val="24"/>
              </w:rPr>
            </w:pPr>
            <w:r>
              <w:rPr>
                <w:sz w:val="24"/>
                <w:szCs w:val="24"/>
              </w:rPr>
              <w:t>P.O. Box 25046, MS 510</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2A511C4D" w14:textId="77777777" w:rsidR="00C1664B" w:rsidRDefault="00CE2DBA">
            <w:pPr>
              <w:spacing w:after="0" w:line="240" w:lineRule="auto"/>
              <w:rPr>
                <w:sz w:val="24"/>
                <w:szCs w:val="24"/>
              </w:rPr>
            </w:pPr>
            <w:r>
              <w:rPr>
                <w:sz w:val="24"/>
                <w:szCs w:val="24"/>
              </w:rPr>
              <w:t>Address</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4B7827A" w14:textId="7F92A965" w:rsidR="00C1664B" w:rsidRDefault="0023477F">
            <w:pPr>
              <w:spacing w:after="0" w:line="240" w:lineRule="auto"/>
              <w:rPr>
                <w:sz w:val="24"/>
                <w:szCs w:val="24"/>
              </w:rPr>
            </w:pPr>
            <w:r>
              <w:rPr>
                <w:sz w:val="24"/>
                <w:szCs w:val="24"/>
              </w:rPr>
              <w:t>324 25</w:t>
            </w:r>
            <w:r>
              <w:rPr>
                <w:sz w:val="24"/>
                <w:szCs w:val="24"/>
                <w:vertAlign w:val="superscript"/>
              </w:rPr>
              <w:t>th</w:t>
            </w:r>
            <w:r>
              <w:rPr>
                <w:sz w:val="24"/>
                <w:szCs w:val="24"/>
              </w:rPr>
              <w:t xml:space="preserve"> St</w:t>
            </w:r>
          </w:p>
        </w:tc>
      </w:tr>
      <w:tr w:rsidR="00392E26" w14:paraId="412E5339"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E5B66A6" w14:textId="77777777" w:rsidR="00C1664B" w:rsidRDefault="00CE2DBA">
            <w:pPr>
              <w:spacing w:after="0" w:line="240" w:lineRule="auto"/>
              <w:rPr>
                <w:sz w:val="24"/>
                <w:szCs w:val="24"/>
              </w:rPr>
            </w:pPr>
            <w:r>
              <w:rPr>
                <w:sz w:val="24"/>
                <w:szCs w:val="24"/>
              </w:rPr>
              <w:t>Denver, CO 80225-0046</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537DC692" w14:textId="77777777" w:rsidR="00C1664B" w:rsidRDefault="00C1664B">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B37A7D5" w14:textId="0F4586CD" w:rsidR="00C1664B" w:rsidRDefault="0023477F">
            <w:pPr>
              <w:spacing w:after="0" w:line="240" w:lineRule="auto"/>
              <w:rPr>
                <w:sz w:val="24"/>
                <w:szCs w:val="24"/>
              </w:rPr>
            </w:pPr>
            <w:r>
              <w:rPr>
                <w:sz w:val="24"/>
                <w:szCs w:val="24"/>
              </w:rPr>
              <w:t>Ogden, UT 84401</w:t>
            </w:r>
          </w:p>
        </w:tc>
      </w:tr>
      <w:tr w:rsidR="00392E26" w14:paraId="643EE09D" w14:textId="77777777" w:rsidTr="009F7839">
        <w:trPr>
          <w:trHeight w:val="26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93B7811" w14:textId="77777777" w:rsidR="00C1664B" w:rsidRDefault="00CE2DBA">
            <w:pPr>
              <w:spacing w:after="0" w:line="240" w:lineRule="auto"/>
              <w:rPr>
                <w:sz w:val="24"/>
                <w:szCs w:val="24"/>
              </w:rPr>
            </w:pPr>
            <w:r>
              <w:rPr>
                <w:sz w:val="24"/>
                <w:szCs w:val="24"/>
              </w:rPr>
              <w:t>573-308-3549</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6979ED27" w14:textId="77777777" w:rsidR="00C1664B" w:rsidRDefault="00CE2DBA">
            <w:pPr>
              <w:spacing w:after="0" w:line="240" w:lineRule="auto"/>
              <w:rPr>
                <w:sz w:val="24"/>
                <w:szCs w:val="24"/>
              </w:rPr>
            </w:pPr>
            <w:r>
              <w:rPr>
                <w:sz w:val="24"/>
                <w:szCs w:val="24"/>
              </w:rPr>
              <w:t>Telephone</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58BEE3A" w14:textId="1E90EE6D" w:rsidR="00C1664B" w:rsidRDefault="0023477F">
            <w:pPr>
              <w:spacing w:after="0" w:line="240" w:lineRule="auto"/>
              <w:rPr>
                <w:sz w:val="24"/>
                <w:szCs w:val="24"/>
              </w:rPr>
            </w:pPr>
            <w:r>
              <w:rPr>
                <w:sz w:val="24"/>
                <w:szCs w:val="24"/>
              </w:rPr>
              <w:t>801-625-5796</w:t>
            </w:r>
          </w:p>
        </w:tc>
      </w:tr>
      <w:tr w:rsidR="00392E26" w14:paraId="11F733E3" w14:textId="77777777" w:rsidTr="009F7839">
        <w:trPr>
          <w:trHeight w:val="26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B3BD40E" w14:textId="77777777" w:rsidR="00C1664B" w:rsidRDefault="00CE2DBA">
            <w:pPr>
              <w:spacing w:after="0" w:line="240" w:lineRule="auto"/>
              <w:rPr>
                <w:sz w:val="24"/>
                <w:szCs w:val="24"/>
              </w:rPr>
            </w:pPr>
            <w:r>
              <w:rPr>
                <w:sz w:val="24"/>
                <w:szCs w:val="24"/>
              </w:rPr>
              <w:t>jalmekinder@usgs.gov</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214301F1" w14:textId="77777777" w:rsidR="00C1664B" w:rsidRDefault="00CE2DBA">
            <w:pPr>
              <w:spacing w:after="0" w:line="240" w:lineRule="auto"/>
              <w:rPr>
                <w:sz w:val="24"/>
                <w:szCs w:val="24"/>
              </w:rPr>
            </w:pPr>
            <w:r>
              <w:rPr>
                <w:sz w:val="24"/>
                <w:szCs w:val="24"/>
              </w:rPr>
              <w:t>E-Mail</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2AE40C3" w14:textId="59C69987" w:rsidR="00C1664B" w:rsidRDefault="0023477F">
            <w:pPr>
              <w:spacing w:after="0" w:line="240" w:lineRule="auto"/>
              <w:rPr>
                <w:sz w:val="24"/>
                <w:szCs w:val="24"/>
              </w:rPr>
            </w:pPr>
            <w:r>
              <w:rPr>
                <w:sz w:val="24"/>
                <w:szCs w:val="24"/>
              </w:rPr>
              <w:t>timothy.wagoner@usda.gov</w:t>
            </w:r>
          </w:p>
        </w:tc>
      </w:tr>
      <w:tr w:rsidR="00C1664B" w14:paraId="13D4EC6E" w14:textId="77777777" w:rsidTr="002F367D">
        <w:trPr>
          <w:trHeight w:val="280"/>
        </w:trPr>
        <w:tc>
          <w:tcPr>
            <w:tcW w:w="8745"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38E4409" w14:textId="77777777" w:rsidR="00C1664B" w:rsidRDefault="00C1664B">
            <w:pPr>
              <w:spacing w:after="0" w:line="240" w:lineRule="auto"/>
              <w:rPr>
                <w:b/>
                <w:sz w:val="24"/>
                <w:szCs w:val="24"/>
              </w:rPr>
            </w:pPr>
          </w:p>
        </w:tc>
      </w:tr>
      <w:tr w:rsidR="00392E26" w14:paraId="623CFBC1"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A7F05A9" w14:textId="1FD634C9" w:rsidR="00C1664B" w:rsidRDefault="00CE2DBA" w:rsidP="006D29A9">
            <w:pPr>
              <w:spacing w:after="0" w:line="240" w:lineRule="auto"/>
              <w:rPr>
                <w:sz w:val="24"/>
                <w:szCs w:val="24"/>
              </w:rPr>
            </w:pPr>
            <w:r>
              <w:rPr>
                <w:b/>
                <w:sz w:val="24"/>
                <w:szCs w:val="24"/>
              </w:rPr>
              <w:t xml:space="preserve">USGS </w:t>
            </w:r>
            <w:r w:rsidR="006D29A9">
              <w:rPr>
                <w:b/>
                <w:sz w:val="24"/>
                <w:szCs w:val="24"/>
              </w:rPr>
              <w:t>Commercial Partnerships</w:t>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26090C19" w14:textId="77777777" w:rsidR="00C1664B" w:rsidRDefault="00C1664B">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421DD8B" w14:textId="4D2322CF" w:rsidR="00C1664B" w:rsidRDefault="00CE2DBA">
            <w:pPr>
              <w:spacing w:after="0" w:line="240" w:lineRule="auto"/>
              <w:rPr>
                <w:sz w:val="24"/>
                <w:szCs w:val="24"/>
              </w:rPr>
            </w:pPr>
            <w:r>
              <w:rPr>
                <w:b/>
                <w:sz w:val="24"/>
                <w:szCs w:val="24"/>
              </w:rPr>
              <w:t>Partner</w:t>
            </w:r>
            <w:r>
              <w:rPr>
                <w:sz w:val="24"/>
                <w:szCs w:val="24"/>
              </w:rPr>
              <w:t xml:space="preserve"> </w:t>
            </w:r>
            <w:r>
              <w:rPr>
                <w:b/>
                <w:sz w:val="24"/>
                <w:szCs w:val="24"/>
              </w:rPr>
              <w:t>Technical Contact:</w:t>
            </w:r>
          </w:p>
        </w:tc>
      </w:tr>
      <w:tr w:rsidR="00392E26" w14:paraId="086F78AF"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8930848" w14:textId="07DD1935" w:rsidR="00A05BD0" w:rsidRDefault="00A05BD0" w:rsidP="00A05BD0">
            <w:pPr>
              <w:spacing w:after="0" w:line="24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1BB1A4F3" w14:textId="77777777" w:rsidR="00A05BD0" w:rsidRDefault="00A05BD0" w:rsidP="00A05BD0">
            <w:pPr>
              <w:spacing w:after="0" w:line="240" w:lineRule="auto"/>
              <w:rPr>
                <w:sz w:val="24"/>
                <w:szCs w:val="24"/>
              </w:rPr>
            </w:pPr>
            <w:r>
              <w:rPr>
                <w:sz w:val="24"/>
                <w:szCs w:val="24"/>
              </w:rPr>
              <w:t>Name</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911BC3F" w14:textId="32FAD1E1" w:rsidR="00A05BD0" w:rsidRPr="002E0745" w:rsidRDefault="00A05BD0" w:rsidP="00A05BD0">
            <w:pPr>
              <w:spacing w:after="0" w:line="240" w:lineRule="auto"/>
              <w:rPr>
                <w:sz w:val="24"/>
                <w:szCs w:val="24"/>
                <w:highlight w:val="yellow"/>
              </w:rPr>
            </w:pPr>
          </w:p>
        </w:tc>
      </w:tr>
      <w:tr w:rsidR="00392E26" w14:paraId="2B61D795"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775831A" w14:textId="35D294F2" w:rsidR="006D29A9" w:rsidRDefault="006D29A9" w:rsidP="006D29A9">
            <w:pPr>
              <w:spacing w:after="0" w:line="24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323358C2" w14:textId="77777777" w:rsidR="006D29A9" w:rsidRDefault="006D29A9" w:rsidP="006D29A9">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E0DBEC" w14:textId="5B528279" w:rsidR="006D29A9" w:rsidRPr="002E0745" w:rsidRDefault="006D29A9" w:rsidP="006D29A9">
            <w:pPr>
              <w:spacing w:after="0" w:line="240" w:lineRule="auto"/>
              <w:rPr>
                <w:sz w:val="24"/>
                <w:szCs w:val="24"/>
                <w:highlight w:val="yellow"/>
              </w:rPr>
            </w:pPr>
          </w:p>
        </w:tc>
      </w:tr>
      <w:tr w:rsidR="00392E26" w14:paraId="2D242AE1"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39849DD" w14:textId="6AA8EA84" w:rsidR="006D29A9" w:rsidRDefault="006D29A9" w:rsidP="006D29A9">
            <w:pPr>
              <w:spacing w:after="0" w:line="24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6456A236" w14:textId="77777777" w:rsidR="006D29A9" w:rsidRDefault="006D29A9" w:rsidP="006D29A9">
            <w:pPr>
              <w:spacing w:after="0" w:line="240" w:lineRule="auto"/>
              <w:rPr>
                <w:sz w:val="24"/>
                <w:szCs w:val="24"/>
              </w:rPr>
            </w:pPr>
            <w:r>
              <w:rPr>
                <w:sz w:val="24"/>
                <w:szCs w:val="24"/>
              </w:rPr>
              <w:t>Address</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A99E647" w14:textId="07643EB7" w:rsidR="006D29A9" w:rsidRPr="002E0745" w:rsidRDefault="006D29A9" w:rsidP="006D29A9">
            <w:pPr>
              <w:spacing w:after="0" w:line="240" w:lineRule="auto"/>
              <w:rPr>
                <w:sz w:val="24"/>
                <w:szCs w:val="24"/>
                <w:highlight w:val="yellow"/>
              </w:rPr>
            </w:pPr>
          </w:p>
        </w:tc>
      </w:tr>
      <w:tr w:rsidR="00392E26" w14:paraId="3CAECCD4"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F8DC198" w14:textId="6D39CBA7" w:rsidR="006D29A9" w:rsidRDefault="006D29A9" w:rsidP="006D29A9">
            <w:pPr>
              <w:spacing w:after="0" w:line="24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5C48C579" w14:textId="77777777" w:rsidR="006D29A9" w:rsidRDefault="006D29A9" w:rsidP="006D29A9">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ECCAA51" w14:textId="2BC6B565" w:rsidR="006D29A9" w:rsidRPr="002E0745" w:rsidRDefault="006D29A9" w:rsidP="006D29A9">
            <w:pPr>
              <w:spacing w:after="0" w:line="240" w:lineRule="auto"/>
              <w:rPr>
                <w:sz w:val="24"/>
                <w:szCs w:val="24"/>
                <w:highlight w:val="yellow"/>
              </w:rPr>
            </w:pPr>
          </w:p>
        </w:tc>
      </w:tr>
      <w:tr w:rsidR="00392E26" w14:paraId="142B1714"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8F4ADF8" w14:textId="5D46AF9D" w:rsidR="006D29A9" w:rsidRDefault="006D29A9" w:rsidP="006D29A9">
            <w:pPr>
              <w:spacing w:after="0" w:line="24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7DC2CB79" w14:textId="77777777" w:rsidR="006D29A9" w:rsidRDefault="006D29A9" w:rsidP="006D29A9">
            <w:pPr>
              <w:spacing w:after="0" w:line="240" w:lineRule="auto"/>
              <w:rPr>
                <w:sz w:val="24"/>
                <w:szCs w:val="24"/>
              </w:rPr>
            </w:pPr>
            <w:r>
              <w:rPr>
                <w:sz w:val="24"/>
                <w:szCs w:val="24"/>
              </w:rPr>
              <w:t>Telephone</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504CCA1" w14:textId="34C6F0B7" w:rsidR="006D29A9" w:rsidRPr="002E0745" w:rsidRDefault="006D29A9" w:rsidP="006D29A9">
            <w:pPr>
              <w:spacing w:after="0" w:line="240" w:lineRule="auto"/>
              <w:rPr>
                <w:sz w:val="24"/>
                <w:szCs w:val="24"/>
                <w:highlight w:val="yellow"/>
              </w:rPr>
            </w:pPr>
          </w:p>
        </w:tc>
      </w:tr>
      <w:tr w:rsidR="00392E26" w14:paraId="0445BEF8"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2124E5" w14:textId="7BCC143D" w:rsidR="00A05BD0" w:rsidRDefault="00A05BD0" w:rsidP="00A05BD0">
            <w:pPr>
              <w:spacing w:after="0" w:line="240" w:lineRule="auto"/>
              <w:rPr>
                <w:sz w:val="24"/>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16913BBD" w14:textId="77777777" w:rsidR="00A05BD0" w:rsidRDefault="00A05BD0" w:rsidP="00A05BD0">
            <w:pPr>
              <w:spacing w:after="0" w:line="240" w:lineRule="auto"/>
              <w:rPr>
                <w:sz w:val="24"/>
                <w:szCs w:val="24"/>
              </w:rPr>
            </w:pPr>
            <w:r>
              <w:rPr>
                <w:sz w:val="24"/>
                <w:szCs w:val="24"/>
              </w:rPr>
              <w:t>E-Mail</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CAD6D44" w14:textId="4F0D6B28" w:rsidR="00A05BD0" w:rsidRPr="002E0745" w:rsidRDefault="00A05BD0" w:rsidP="00A05BD0">
            <w:pPr>
              <w:spacing w:after="0" w:line="240" w:lineRule="auto"/>
              <w:rPr>
                <w:sz w:val="24"/>
                <w:szCs w:val="24"/>
                <w:highlight w:val="yellow"/>
              </w:rPr>
            </w:pPr>
          </w:p>
        </w:tc>
      </w:tr>
      <w:tr w:rsidR="00A05BD0" w14:paraId="7E9FF7FD" w14:textId="77777777" w:rsidTr="002F367D">
        <w:trPr>
          <w:trHeight w:val="280"/>
        </w:trPr>
        <w:tc>
          <w:tcPr>
            <w:tcW w:w="8745" w:type="dxa"/>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2BBEDD7" w14:textId="77777777" w:rsidR="00A05BD0" w:rsidRDefault="00A05BD0" w:rsidP="00A05BD0">
            <w:pPr>
              <w:spacing w:after="0" w:line="240" w:lineRule="auto"/>
              <w:rPr>
                <w:sz w:val="24"/>
                <w:szCs w:val="24"/>
              </w:rPr>
            </w:pPr>
          </w:p>
        </w:tc>
      </w:tr>
      <w:tr w:rsidR="00392E26" w14:paraId="0B1A0FAE"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9F9AF87" w14:textId="77777777" w:rsidR="00A05BD0" w:rsidRDefault="00A05BD0" w:rsidP="00A05BD0">
            <w:pPr>
              <w:spacing w:after="0" w:line="240" w:lineRule="auto"/>
              <w:rPr>
                <w:b/>
                <w:sz w:val="24"/>
                <w:szCs w:val="24"/>
              </w:rPr>
            </w:pPr>
            <w:commentRangeStart w:id="7"/>
            <w:r>
              <w:rPr>
                <w:b/>
                <w:sz w:val="24"/>
                <w:szCs w:val="24"/>
              </w:rPr>
              <w:t>USGS Liaison</w:t>
            </w:r>
            <w:commentRangeEnd w:id="7"/>
            <w:r w:rsidR="006D50D3">
              <w:rPr>
                <w:rStyle w:val="CommentReference"/>
              </w:rPr>
              <w:commentReference w:id="7"/>
            </w: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5ACFC04F" w14:textId="77777777" w:rsidR="00A05BD0" w:rsidRDefault="00A05BD0" w:rsidP="00A05BD0">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F11709C" w14:textId="060754CF" w:rsidR="00A05BD0" w:rsidRDefault="00A05BD0" w:rsidP="00A05BD0">
            <w:pPr>
              <w:spacing w:after="0" w:line="240" w:lineRule="auto"/>
              <w:rPr>
                <w:b/>
                <w:sz w:val="24"/>
                <w:szCs w:val="24"/>
              </w:rPr>
            </w:pPr>
            <w:r>
              <w:rPr>
                <w:b/>
                <w:sz w:val="24"/>
                <w:szCs w:val="24"/>
              </w:rPr>
              <w:t>Partner Data Delivery:</w:t>
            </w:r>
          </w:p>
        </w:tc>
      </w:tr>
      <w:tr w:rsidR="00392E26" w14:paraId="52A526E0"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1D83532" w14:textId="661FB788" w:rsidR="00A05BD0" w:rsidRPr="002E0745" w:rsidRDefault="00A05BD0" w:rsidP="00A05BD0">
            <w:pPr>
              <w:spacing w:after="0" w:line="240" w:lineRule="auto"/>
              <w:rPr>
                <w:sz w:val="24"/>
                <w:szCs w:val="24"/>
                <w:highlight w:val="yellow"/>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5E7D6E5E" w14:textId="77777777" w:rsidR="00A05BD0" w:rsidRDefault="00A05BD0" w:rsidP="00A05BD0">
            <w:pPr>
              <w:spacing w:after="0" w:line="240" w:lineRule="auto"/>
              <w:rPr>
                <w:sz w:val="24"/>
                <w:szCs w:val="24"/>
              </w:rPr>
            </w:pPr>
            <w:r>
              <w:rPr>
                <w:sz w:val="24"/>
                <w:szCs w:val="24"/>
              </w:rPr>
              <w:t>Name</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CFFF6A1" w14:textId="50D4B83B" w:rsidR="00A05BD0" w:rsidRPr="002E0745" w:rsidRDefault="00A05BD0" w:rsidP="00A05BD0">
            <w:pPr>
              <w:spacing w:after="0" w:line="240" w:lineRule="auto"/>
              <w:rPr>
                <w:sz w:val="24"/>
                <w:szCs w:val="24"/>
                <w:highlight w:val="yellow"/>
              </w:rPr>
            </w:pPr>
          </w:p>
        </w:tc>
      </w:tr>
      <w:tr w:rsidR="00392E26" w14:paraId="1DAFF7BE"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D1358B" w14:textId="69D0CE5F" w:rsidR="00A05BD0" w:rsidRPr="002E0745" w:rsidRDefault="00A05BD0" w:rsidP="00A05BD0">
            <w:pPr>
              <w:spacing w:after="0" w:line="240" w:lineRule="auto"/>
              <w:rPr>
                <w:sz w:val="24"/>
                <w:szCs w:val="24"/>
                <w:highlight w:val="yellow"/>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08FFEAFE" w14:textId="77777777" w:rsidR="00A05BD0" w:rsidRDefault="00A05BD0" w:rsidP="00A05BD0">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CE6CF6A" w14:textId="0BAC97BD" w:rsidR="00A05BD0" w:rsidRPr="002E0745" w:rsidRDefault="00A05BD0" w:rsidP="00A05BD0">
            <w:pPr>
              <w:spacing w:after="0" w:line="240" w:lineRule="auto"/>
              <w:rPr>
                <w:sz w:val="24"/>
                <w:szCs w:val="24"/>
                <w:highlight w:val="yellow"/>
              </w:rPr>
            </w:pPr>
          </w:p>
        </w:tc>
      </w:tr>
      <w:tr w:rsidR="00392E26" w14:paraId="7C41D5AF"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2BFEC86" w14:textId="0A89F6EB" w:rsidR="00A05BD0" w:rsidRPr="002E0745" w:rsidRDefault="00A05BD0" w:rsidP="00A05BD0">
            <w:pPr>
              <w:spacing w:after="0" w:line="240" w:lineRule="auto"/>
              <w:rPr>
                <w:sz w:val="24"/>
                <w:szCs w:val="24"/>
                <w:highlight w:val="yellow"/>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17E18283" w14:textId="77777777" w:rsidR="00A05BD0" w:rsidRDefault="00A05BD0" w:rsidP="00A05BD0">
            <w:pPr>
              <w:spacing w:after="0" w:line="240" w:lineRule="auto"/>
              <w:rPr>
                <w:sz w:val="24"/>
                <w:szCs w:val="24"/>
              </w:rPr>
            </w:pPr>
            <w:r>
              <w:rPr>
                <w:sz w:val="24"/>
                <w:szCs w:val="24"/>
              </w:rPr>
              <w:t>Address</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158870D" w14:textId="7745DB23" w:rsidR="00A05BD0" w:rsidRPr="002E0745" w:rsidRDefault="00A05BD0" w:rsidP="00A05BD0">
            <w:pPr>
              <w:spacing w:after="0" w:line="240" w:lineRule="auto"/>
              <w:rPr>
                <w:sz w:val="24"/>
                <w:szCs w:val="24"/>
                <w:highlight w:val="yellow"/>
              </w:rPr>
            </w:pPr>
          </w:p>
        </w:tc>
      </w:tr>
      <w:tr w:rsidR="00392E26" w14:paraId="12619CEE"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4AFA439" w14:textId="69D25821" w:rsidR="00A05BD0" w:rsidRPr="002E0745" w:rsidRDefault="00A05BD0" w:rsidP="00A05BD0">
            <w:pPr>
              <w:spacing w:after="0" w:line="240" w:lineRule="auto"/>
              <w:rPr>
                <w:sz w:val="24"/>
                <w:szCs w:val="24"/>
                <w:highlight w:val="yellow"/>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613BC5BE" w14:textId="77777777" w:rsidR="00A05BD0" w:rsidRDefault="00A05BD0" w:rsidP="00A05BD0">
            <w:pPr>
              <w:spacing w:after="0" w:line="240" w:lineRule="auto"/>
              <w:rPr>
                <w:sz w:val="24"/>
                <w:szCs w:val="24"/>
              </w:rPr>
            </w:pP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D1DFC37" w14:textId="4DF4D7BB" w:rsidR="00A05BD0" w:rsidRPr="002E0745" w:rsidRDefault="00A05BD0" w:rsidP="00A05BD0">
            <w:pPr>
              <w:spacing w:after="0" w:line="240" w:lineRule="auto"/>
              <w:rPr>
                <w:sz w:val="24"/>
                <w:szCs w:val="24"/>
                <w:highlight w:val="yellow"/>
              </w:rPr>
            </w:pPr>
          </w:p>
        </w:tc>
      </w:tr>
      <w:tr w:rsidR="00392E26" w14:paraId="1C672533" w14:textId="77777777" w:rsidTr="009F7839">
        <w:trPr>
          <w:trHeight w:val="28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5CE0CDC" w14:textId="458BE41F" w:rsidR="00A05BD0" w:rsidRPr="002E0745" w:rsidRDefault="00A05BD0" w:rsidP="00A05BD0">
            <w:pPr>
              <w:spacing w:after="0" w:line="240" w:lineRule="auto"/>
              <w:rPr>
                <w:sz w:val="24"/>
                <w:szCs w:val="24"/>
                <w:highlight w:val="yellow"/>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0CD028D2" w14:textId="77777777" w:rsidR="00A05BD0" w:rsidRDefault="00A05BD0" w:rsidP="00A05BD0">
            <w:pPr>
              <w:spacing w:after="0" w:line="240" w:lineRule="auto"/>
              <w:rPr>
                <w:sz w:val="24"/>
                <w:szCs w:val="24"/>
              </w:rPr>
            </w:pPr>
            <w:r>
              <w:rPr>
                <w:sz w:val="24"/>
                <w:szCs w:val="24"/>
              </w:rPr>
              <w:t>Telephone</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8BAAC0D" w14:textId="45051140" w:rsidR="00A05BD0" w:rsidRPr="002E0745" w:rsidRDefault="00A05BD0" w:rsidP="00A05BD0">
            <w:pPr>
              <w:spacing w:after="0" w:line="240" w:lineRule="auto"/>
              <w:rPr>
                <w:sz w:val="24"/>
                <w:szCs w:val="24"/>
                <w:highlight w:val="yellow"/>
              </w:rPr>
            </w:pPr>
          </w:p>
        </w:tc>
      </w:tr>
      <w:tr w:rsidR="00392E26" w14:paraId="004B6619" w14:textId="77777777" w:rsidTr="009F7839">
        <w:trPr>
          <w:trHeight w:val="260"/>
        </w:trPr>
        <w:tc>
          <w:tcPr>
            <w:tcW w:w="38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C0ACB07" w14:textId="22BB55F3" w:rsidR="00A05BD0" w:rsidRPr="002E0745" w:rsidRDefault="00A05BD0" w:rsidP="00A05BD0">
            <w:pPr>
              <w:spacing w:after="0" w:line="240" w:lineRule="auto"/>
              <w:rPr>
                <w:sz w:val="24"/>
                <w:szCs w:val="24"/>
                <w:highlight w:val="yellow"/>
              </w:rPr>
            </w:pPr>
          </w:p>
        </w:tc>
        <w:tc>
          <w:tcPr>
            <w:tcW w:w="1418" w:type="dxa"/>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tcPr>
          <w:p w14:paraId="051B998C" w14:textId="77777777" w:rsidR="00A05BD0" w:rsidRDefault="00A05BD0" w:rsidP="00A05BD0">
            <w:pPr>
              <w:spacing w:after="0" w:line="240" w:lineRule="auto"/>
              <w:rPr>
                <w:sz w:val="24"/>
                <w:szCs w:val="24"/>
              </w:rPr>
            </w:pPr>
            <w:r>
              <w:rPr>
                <w:sz w:val="24"/>
                <w:szCs w:val="24"/>
              </w:rPr>
              <w:t>E-Mail</w:t>
            </w:r>
          </w:p>
        </w:tc>
        <w:tc>
          <w:tcPr>
            <w:tcW w:w="34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EDE46B6" w14:textId="6E73A8CD" w:rsidR="00A05BD0" w:rsidRPr="002E0745" w:rsidRDefault="00A05BD0" w:rsidP="00A05BD0">
            <w:pPr>
              <w:spacing w:after="0" w:line="240" w:lineRule="auto"/>
              <w:rPr>
                <w:sz w:val="24"/>
                <w:szCs w:val="24"/>
                <w:highlight w:val="yellow"/>
              </w:rPr>
            </w:pPr>
          </w:p>
        </w:tc>
      </w:tr>
    </w:tbl>
    <w:p w14:paraId="6798867A" w14:textId="77777777" w:rsidR="00C1664B" w:rsidRDefault="00C1664B">
      <w:pPr>
        <w:pBdr>
          <w:top w:val="nil"/>
          <w:left w:val="nil"/>
          <w:bottom w:val="nil"/>
          <w:right w:val="nil"/>
          <w:between w:val="nil"/>
        </w:pBdr>
        <w:spacing w:after="0"/>
      </w:pPr>
    </w:p>
    <w:p w14:paraId="616BD567" w14:textId="77777777" w:rsidR="00C1664B" w:rsidRDefault="00CE2DBA" w:rsidP="0030400E">
      <w:pPr>
        <w:keepNext/>
        <w:numPr>
          <w:ilvl w:val="0"/>
          <w:numId w:val="10"/>
        </w:numPr>
        <w:pBdr>
          <w:top w:val="nil"/>
          <w:left w:val="nil"/>
          <w:bottom w:val="nil"/>
          <w:right w:val="nil"/>
          <w:between w:val="nil"/>
        </w:pBdr>
        <w:rPr>
          <w:sz w:val="24"/>
          <w:szCs w:val="24"/>
        </w:rPr>
      </w:pPr>
      <w:r>
        <w:rPr>
          <w:b/>
          <w:color w:val="4F81BD"/>
          <w:sz w:val="24"/>
          <w:szCs w:val="24"/>
        </w:rPr>
        <w:t xml:space="preserve">Appendix A – </w:t>
      </w:r>
      <w:commentRangeStart w:id="8"/>
      <w:r>
        <w:rPr>
          <w:b/>
          <w:color w:val="4F81BD"/>
          <w:sz w:val="24"/>
          <w:szCs w:val="24"/>
        </w:rPr>
        <w:t>Project Area Map</w:t>
      </w:r>
      <w:commentRangeEnd w:id="8"/>
      <w:r w:rsidR="002E0745">
        <w:rPr>
          <w:rStyle w:val="CommentReference"/>
        </w:rPr>
        <w:commentReference w:id="8"/>
      </w:r>
    </w:p>
    <w:p w14:paraId="6638D568" w14:textId="04694334" w:rsidR="00C1664B" w:rsidRDefault="00C1664B" w:rsidP="0030400E">
      <w:pPr>
        <w:keepNext/>
        <w:pBdr>
          <w:top w:val="nil"/>
          <w:left w:val="nil"/>
          <w:bottom w:val="nil"/>
          <w:right w:val="nil"/>
          <w:between w:val="nil"/>
        </w:pBdr>
        <w:jc w:val="center"/>
      </w:pPr>
    </w:p>
    <w:sectPr w:rsidR="00C1664B">
      <w:headerReference w:type="default" r:id="rId14"/>
      <w:footerReference w:type="default" r:id="rId15"/>
      <w:pgSz w:w="12240" w:h="15840"/>
      <w:pgMar w:top="81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venport, Julie - FS" w:date="2019-12-17T15:03:00Z" w:initials="DJ-F">
    <w:p w14:paraId="484D5951" w14:textId="70A02EF4" w:rsidR="00330AC8" w:rsidRDefault="00330AC8">
      <w:pPr>
        <w:pStyle w:val="CommentText"/>
      </w:pPr>
      <w:r>
        <w:rPr>
          <w:rStyle w:val="CommentReference"/>
        </w:rPr>
        <w:annotationRef/>
      </w:r>
      <w:r>
        <w:t>Unless otherwise noted, sections highlighted in yellow can be updated, as needed, or kept the same. Please do not edit non-highlighted areas.</w:t>
      </w:r>
      <w:r w:rsidR="0023477F">
        <w:t xml:space="preserve"> Once you have confirmed the information, you can remove the highlights</w:t>
      </w:r>
      <w:r w:rsidR="006D50D3">
        <w:t xml:space="preserve"> and delete the respective comment bubble.</w:t>
      </w:r>
    </w:p>
  </w:comment>
  <w:comment w:id="1" w:author="Davenport, Julie - FS" w:date="2019-12-17T14:51:00Z" w:initials="DJ-F">
    <w:p w14:paraId="4729437F" w14:textId="6AFE79CA" w:rsidR="00954FFC" w:rsidRDefault="00954FFC">
      <w:pPr>
        <w:pStyle w:val="CommentText"/>
      </w:pPr>
      <w:r>
        <w:rPr>
          <w:rStyle w:val="CommentReference"/>
        </w:rPr>
        <w:annotationRef/>
      </w:r>
      <w:r>
        <w:t xml:space="preserve">Order number to be updated by Julie Davenport </w:t>
      </w:r>
      <w:r w:rsidR="0023477F">
        <w:t>or Tim Wagoner</w:t>
      </w:r>
    </w:p>
  </w:comment>
  <w:comment w:id="3" w:author="Davenport, Julie - FS" w:date="2020-03-05T10:59:00Z" w:initials="DJ-F">
    <w:p w14:paraId="4E5CD304" w14:textId="0BFC8DA4" w:rsidR="00881CF0" w:rsidRDefault="00881CF0">
      <w:pPr>
        <w:pStyle w:val="CommentText"/>
      </w:pPr>
      <w:r>
        <w:rPr>
          <w:rStyle w:val="CommentReference"/>
        </w:rPr>
        <w:annotationRef/>
      </w:r>
      <w:r>
        <w:t xml:space="preserve">If USFS is managing agreements, edit this statement to agree and move it to </w:t>
      </w:r>
      <w:r w:rsidR="006D50D3">
        <w:t>the “</w:t>
      </w:r>
      <w:r>
        <w:t>USFS will</w:t>
      </w:r>
      <w:r w:rsidR="006D50D3">
        <w:t>”</w:t>
      </w:r>
      <w:r>
        <w:t xml:space="preserve"> section, then delete this comment.</w:t>
      </w:r>
      <w:r w:rsidR="006D50D3">
        <w:t xml:space="preserve"> In most cases, USGS will be managing agreements and you can de-highlight and delete this comment.</w:t>
      </w:r>
    </w:p>
  </w:comment>
  <w:comment w:id="4" w:author="Davenport, Julie - FS" w:date="2021-07-06T11:42:00Z" w:initials="DJ-F">
    <w:p w14:paraId="3C9CFECF" w14:textId="33686333" w:rsidR="00003BF9" w:rsidRDefault="00003BF9">
      <w:pPr>
        <w:pStyle w:val="CommentText"/>
      </w:pPr>
      <w:r>
        <w:rPr>
          <w:rStyle w:val="CommentReference"/>
        </w:rPr>
        <w:annotationRef/>
      </w:r>
      <w:r>
        <w:t xml:space="preserve">If none of these will be required, this highlighted section </w:t>
      </w:r>
      <w:r w:rsidR="006D50D3">
        <w:t xml:space="preserve">about FEMA-specific requirements </w:t>
      </w:r>
      <w:r>
        <w:t>can be deleted.</w:t>
      </w:r>
    </w:p>
  </w:comment>
  <w:comment w:id="5" w:author="Davenport, Julie - FS" w:date="2021-07-06T11:44:00Z" w:initials="DJ-F">
    <w:p w14:paraId="0EBB09AD" w14:textId="31F0EBD7" w:rsidR="00003BF9" w:rsidRDefault="00003BF9">
      <w:pPr>
        <w:pStyle w:val="CommentText"/>
      </w:pPr>
      <w:r>
        <w:rPr>
          <w:rStyle w:val="CommentReference"/>
        </w:rPr>
        <w:annotationRef/>
      </w:r>
      <w:r>
        <w:t>If you don’t want any products or specifications beyond the standard USGS products, you can delete this section.</w:t>
      </w:r>
    </w:p>
  </w:comment>
  <w:comment w:id="6" w:author="Davenport, Julie - FS" w:date="2020-02-27T08:48:00Z" w:initials="DJ-F">
    <w:p w14:paraId="37C023DD" w14:textId="658B1BF3" w:rsidR="00745C61" w:rsidRDefault="00745C61">
      <w:pPr>
        <w:pStyle w:val="CommentText"/>
      </w:pPr>
      <w:r>
        <w:rPr>
          <w:rStyle w:val="CommentReference"/>
        </w:rPr>
        <w:annotationRef/>
      </w:r>
      <w:r>
        <w:t>If this is not a desired deliverable, this highlighted paragraph can be removed.</w:t>
      </w:r>
    </w:p>
  </w:comment>
  <w:comment w:id="7" w:author="Davenport, Julie - FS" w:date="2021-07-06T11:48:00Z" w:initials="DJ-F">
    <w:p w14:paraId="76C1FF7F" w14:textId="435B129F" w:rsidR="006D50D3" w:rsidRDefault="006D50D3">
      <w:pPr>
        <w:pStyle w:val="CommentText"/>
      </w:pPr>
      <w:r>
        <w:rPr>
          <w:rStyle w:val="CommentReference"/>
        </w:rPr>
        <w:annotationRef/>
      </w:r>
      <w:hyperlink r:id="rId1" w:history="1">
        <w:r w:rsidRPr="006D50D3">
          <w:rPr>
            <w:rStyle w:val="Hyperlink"/>
          </w:rPr>
          <w:t>https://www.usgs.gov/core-science-systems/ngp/user-engagement-office/connect</w:t>
        </w:r>
      </w:hyperlink>
    </w:p>
  </w:comment>
  <w:comment w:id="8" w:author="Davenport, Julie - FS" w:date="2019-12-17T15:02:00Z" w:initials="DJ-F">
    <w:p w14:paraId="5543DA03" w14:textId="36858DDB" w:rsidR="002E0745" w:rsidRDefault="002E0745">
      <w:pPr>
        <w:pStyle w:val="CommentText"/>
      </w:pPr>
      <w:r>
        <w:rPr>
          <w:rStyle w:val="CommentReference"/>
        </w:rPr>
        <w:annotationRef/>
      </w:r>
      <w:r>
        <w:t>Update with a project-specific map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4D5951" w15:done="0"/>
  <w15:commentEx w15:paraId="4729437F" w15:done="0"/>
  <w15:commentEx w15:paraId="4E5CD304" w15:done="0"/>
  <w15:commentEx w15:paraId="3C9CFECF" w15:done="0"/>
  <w15:commentEx w15:paraId="0EBB09AD" w15:done="0"/>
  <w15:commentEx w15:paraId="37C023DD" w15:done="0"/>
  <w15:commentEx w15:paraId="76C1FF7F" w15:done="0"/>
  <w15:commentEx w15:paraId="5543DA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EC019" w16cex:dateUtc="2021-07-06T17:42:00Z"/>
  <w16cex:commentExtensible w16cex:durableId="248EC099" w16cex:dateUtc="2021-07-06T17:44:00Z"/>
  <w16cex:commentExtensible w16cex:durableId="248EC1A8" w16cex:dateUtc="2021-07-06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4D5951" w16cid:durableId="21A36CD8"/>
  <w16cid:commentId w16cid:paraId="4729437F" w16cid:durableId="21A369DC"/>
  <w16cid:commentId w16cid:paraId="4E5CD304" w16cid:durableId="220B5A11"/>
  <w16cid:commentId w16cid:paraId="3C9CFECF" w16cid:durableId="248EC019"/>
  <w16cid:commentId w16cid:paraId="0EBB09AD" w16cid:durableId="248EC099"/>
  <w16cid:commentId w16cid:paraId="37C023DD" w16cid:durableId="220200D8"/>
  <w16cid:commentId w16cid:paraId="76C1FF7F" w16cid:durableId="248EC1A8"/>
  <w16cid:commentId w16cid:paraId="5543DA03" w16cid:durableId="21A36C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985BF" w14:textId="77777777" w:rsidR="008C6ECC" w:rsidRDefault="008C6ECC">
      <w:pPr>
        <w:spacing w:after="0" w:line="240" w:lineRule="auto"/>
      </w:pPr>
      <w:r>
        <w:separator/>
      </w:r>
    </w:p>
  </w:endnote>
  <w:endnote w:type="continuationSeparator" w:id="0">
    <w:p w14:paraId="6234604B" w14:textId="77777777" w:rsidR="008C6ECC" w:rsidRDefault="008C6ECC">
      <w:pPr>
        <w:spacing w:after="0" w:line="240" w:lineRule="auto"/>
      </w:pPr>
      <w:r>
        <w:continuationSeparator/>
      </w:r>
    </w:p>
  </w:endnote>
  <w:endnote w:type="continuationNotice" w:id="1">
    <w:p w14:paraId="6BF1FBE5" w14:textId="77777777" w:rsidR="008C6ECC" w:rsidRDefault="008C6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5BEC6" w14:textId="77777777" w:rsidR="00631620" w:rsidRDefault="00631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673E8" w14:textId="77777777" w:rsidR="008C6ECC" w:rsidRDefault="008C6ECC">
      <w:pPr>
        <w:spacing w:after="0" w:line="240" w:lineRule="auto"/>
      </w:pPr>
      <w:r>
        <w:separator/>
      </w:r>
    </w:p>
  </w:footnote>
  <w:footnote w:type="continuationSeparator" w:id="0">
    <w:p w14:paraId="547D3CA0" w14:textId="77777777" w:rsidR="008C6ECC" w:rsidRDefault="008C6ECC">
      <w:pPr>
        <w:spacing w:after="0" w:line="240" w:lineRule="auto"/>
      </w:pPr>
      <w:r>
        <w:continuationSeparator/>
      </w:r>
    </w:p>
  </w:footnote>
  <w:footnote w:type="continuationNotice" w:id="1">
    <w:p w14:paraId="7F874CC2" w14:textId="77777777" w:rsidR="008C6ECC" w:rsidRDefault="008C6E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7F87" w14:textId="6534F57E" w:rsidR="00C1664B" w:rsidRDefault="00CE2DBA">
    <w:pPr>
      <w:pBdr>
        <w:top w:val="nil"/>
        <w:left w:val="nil"/>
        <w:bottom w:val="nil"/>
        <w:right w:val="nil"/>
        <w:between w:val="nil"/>
      </w:pBdr>
      <w:tabs>
        <w:tab w:val="center" w:pos="4680"/>
        <w:tab w:val="right" w:pos="9360"/>
      </w:tabs>
      <w:spacing w:before="720" w:after="0" w:line="240" w:lineRule="auto"/>
      <w:jc w:val="right"/>
    </w:pPr>
    <w:r>
      <w:t xml:space="preserve">Page </w:t>
    </w:r>
    <w:r>
      <w:rPr>
        <w:b/>
        <w:sz w:val="24"/>
        <w:szCs w:val="24"/>
      </w:rPr>
      <w:fldChar w:fldCharType="begin"/>
    </w:r>
    <w:r>
      <w:rPr>
        <w:b/>
        <w:sz w:val="24"/>
        <w:szCs w:val="24"/>
      </w:rPr>
      <w:instrText>PAGE</w:instrText>
    </w:r>
    <w:r>
      <w:rPr>
        <w:b/>
        <w:sz w:val="24"/>
        <w:szCs w:val="24"/>
      </w:rPr>
      <w:fldChar w:fldCharType="separate"/>
    </w:r>
    <w:r w:rsidR="00285CF9">
      <w:rPr>
        <w:b/>
        <w:noProof/>
        <w:sz w:val="24"/>
        <w:szCs w:val="24"/>
      </w:rPr>
      <w:t>5</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285CF9">
      <w:rPr>
        <w:b/>
        <w:noProof/>
        <w:sz w:val="24"/>
        <w:szCs w:val="24"/>
      </w:rPr>
      <w:t>5</w:t>
    </w:r>
    <w:r>
      <w:rPr>
        <w:b/>
        <w:sz w:val="24"/>
        <w:szCs w:val="24"/>
      </w:rPr>
      <w:fldChar w:fldCharType="end"/>
    </w:r>
    <w:r>
      <w:rPr>
        <w:b/>
        <w:sz w:val="24"/>
        <w:szCs w:val="24"/>
      </w:rPr>
      <w:tab/>
    </w:r>
    <w:r>
      <w:rPr>
        <w:b/>
        <w:sz w:val="24"/>
        <w:szCs w:val="24"/>
      </w:rPr>
      <w:tab/>
    </w:r>
    <w:r w:rsidR="00F57FC7">
      <w:rPr>
        <w:sz w:val="24"/>
        <w:szCs w:val="24"/>
      </w:rPr>
      <w:fldChar w:fldCharType="begin"/>
    </w:r>
    <w:r w:rsidR="00F57FC7">
      <w:rPr>
        <w:sz w:val="24"/>
        <w:szCs w:val="24"/>
      </w:rPr>
      <w:instrText xml:space="preserve"> DATE \@ "M/d/yyyy" </w:instrText>
    </w:r>
    <w:r w:rsidR="00F57FC7">
      <w:rPr>
        <w:sz w:val="24"/>
        <w:szCs w:val="24"/>
      </w:rPr>
      <w:fldChar w:fldCharType="separate"/>
    </w:r>
    <w:r w:rsidR="00003BF9">
      <w:rPr>
        <w:noProof/>
        <w:sz w:val="24"/>
        <w:szCs w:val="24"/>
      </w:rPr>
      <w:t>7/6/2021</w:t>
    </w:r>
    <w:r w:rsidR="00F57FC7">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6D79"/>
    <w:multiLevelType w:val="hybridMultilevel"/>
    <w:tmpl w:val="25023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A7048"/>
    <w:multiLevelType w:val="multilevel"/>
    <w:tmpl w:val="83942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F3785"/>
    <w:multiLevelType w:val="multilevel"/>
    <w:tmpl w:val="6E5E656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15:restartNumberingAfterBreak="0">
    <w:nsid w:val="1DFF73C0"/>
    <w:multiLevelType w:val="multilevel"/>
    <w:tmpl w:val="AAB20A9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 w15:restartNumberingAfterBreak="0">
    <w:nsid w:val="3AE05FB6"/>
    <w:multiLevelType w:val="multilevel"/>
    <w:tmpl w:val="3CF4B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B53AF3"/>
    <w:multiLevelType w:val="multilevel"/>
    <w:tmpl w:val="5CACC2D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 w15:restartNumberingAfterBreak="0">
    <w:nsid w:val="459B7EE4"/>
    <w:multiLevelType w:val="multilevel"/>
    <w:tmpl w:val="9E08192A"/>
    <w:lvl w:ilvl="0">
      <w:start w:val="3"/>
      <w:numFmt w:val="decimal"/>
      <w:lvlText w:val="%1."/>
      <w:lvlJc w:val="left"/>
      <w:pPr>
        <w:ind w:left="720" w:hanging="360"/>
      </w:pPr>
      <w:rPr>
        <w:b/>
        <w:color w:val="4F81B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5B042F"/>
    <w:multiLevelType w:val="multilevel"/>
    <w:tmpl w:val="45704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2C6B3D"/>
    <w:multiLevelType w:val="multilevel"/>
    <w:tmpl w:val="8FEA77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027342A"/>
    <w:multiLevelType w:val="hybridMultilevel"/>
    <w:tmpl w:val="C36A56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9D50E5"/>
    <w:multiLevelType w:val="multilevel"/>
    <w:tmpl w:val="651C7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6D7731"/>
    <w:multiLevelType w:val="multilevel"/>
    <w:tmpl w:val="B08C799C"/>
    <w:lvl w:ilvl="0">
      <w:start w:val="1"/>
      <w:numFmt w:val="decimal"/>
      <w:lvlText w:val="%1."/>
      <w:lvlJc w:val="left"/>
      <w:pPr>
        <w:ind w:left="720" w:hanging="360"/>
      </w:pPr>
      <w:rPr>
        <w:b/>
        <w:color w:val="4F81B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35603D"/>
    <w:multiLevelType w:val="multilevel"/>
    <w:tmpl w:val="7E96AC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20D1CD8"/>
    <w:multiLevelType w:val="multilevel"/>
    <w:tmpl w:val="6CD6DC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35146AF"/>
    <w:multiLevelType w:val="multilevel"/>
    <w:tmpl w:val="D05040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2"/>
  </w:num>
  <w:num w:numId="3">
    <w:abstractNumId w:val="8"/>
  </w:num>
  <w:num w:numId="4">
    <w:abstractNumId w:val="5"/>
  </w:num>
  <w:num w:numId="5">
    <w:abstractNumId w:val="4"/>
  </w:num>
  <w:num w:numId="6">
    <w:abstractNumId w:val="10"/>
  </w:num>
  <w:num w:numId="7">
    <w:abstractNumId w:val="3"/>
  </w:num>
  <w:num w:numId="8">
    <w:abstractNumId w:val="11"/>
  </w:num>
  <w:num w:numId="9">
    <w:abstractNumId w:val="14"/>
  </w:num>
  <w:num w:numId="10">
    <w:abstractNumId w:val="6"/>
  </w:num>
  <w:num w:numId="11">
    <w:abstractNumId w:val="13"/>
  </w:num>
  <w:num w:numId="12">
    <w:abstractNumId w:val="0"/>
  </w:num>
  <w:num w:numId="13">
    <w:abstractNumId w:val="9"/>
  </w:num>
  <w:num w:numId="14">
    <w:abstractNumId w:val="7"/>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enport, Julie - FS">
    <w15:presenceInfo w15:providerId="AD" w15:userId="S::julie.davenport@usda.gov::34982b03-52a5-4753-8900-13e8b01ec1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4B"/>
    <w:rsid w:val="00003BF9"/>
    <w:rsid w:val="00004B6E"/>
    <w:rsid w:val="0001289C"/>
    <w:rsid w:val="00012A14"/>
    <w:rsid w:val="000B58B5"/>
    <w:rsid w:val="000F7FBD"/>
    <w:rsid w:val="001153B0"/>
    <w:rsid w:val="00147799"/>
    <w:rsid w:val="00183CF6"/>
    <w:rsid w:val="001B5E2A"/>
    <w:rsid w:val="001C3A0D"/>
    <w:rsid w:val="0023477F"/>
    <w:rsid w:val="00267E0A"/>
    <w:rsid w:val="00285CF9"/>
    <w:rsid w:val="002C5B66"/>
    <w:rsid w:val="002E0745"/>
    <w:rsid w:val="002F367D"/>
    <w:rsid w:val="0030400E"/>
    <w:rsid w:val="00305D60"/>
    <w:rsid w:val="00330AC8"/>
    <w:rsid w:val="0035303B"/>
    <w:rsid w:val="00391CA5"/>
    <w:rsid w:val="00392E26"/>
    <w:rsid w:val="003B544D"/>
    <w:rsid w:val="003B7B0A"/>
    <w:rsid w:val="00417C7A"/>
    <w:rsid w:val="00421FDB"/>
    <w:rsid w:val="00423429"/>
    <w:rsid w:val="00463F1F"/>
    <w:rsid w:val="004B2894"/>
    <w:rsid w:val="004C6FF2"/>
    <w:rsid w:val="0054753F"/>
    <w:rsid w:val="00567BBC"/>
    <w:rsid w:val="006010EB"/>
    <w:rsid w:val="0062103E"/>
    <w:rsid w:val="00631620"/>
    <w:rsid w:val="006636B6"/>
    <w:rsid w:val="006A2210"/>
    <w:rsid w:val="006D0106"/>
    <w:rsid w:val="006D29A9"/>
    <w:rsid w:val="006D50D3"/>
    <w:rsid w:val="007257C6"/>
    <w:rsid w:val="00745C61"/>
    <w:rsid w:val="007E0FBB"/>
    <w:rsid w:val="007F6F42"/>
    <w:rsid w:val="00806C78"/>
    <w:rsid w:val="00881CF0"/>
    <w:rsid w:val="008A5619"/>
    <w:rsid w:val="008C6ECC"/>
    <w:rsid w:val="008F1E15"/>
    <w:rsid w:val="00935BD0"/>
    <w:rsid w:val="009362DA"/>
    <w:rsid w:val="00954FFC"/>
    <w:rsid w:val="00961FAD"/>
    <w:rsid w:val="00987A35"/>
    <w:rsid w:val="009F7839"/>
    <w:rsid w:val="00A0013E"/>
    <w:rsid w:val="00A0047B"/>
    <w:rsid w:val="00A05BD0"/>
    <w:rsid w:val="00AB1591"/>
    <w:rsid w:val="00AB29FC"/>
    <w:rsid w:val="00AB3A59"/>
    <w:rsid w:val="00AE38DB"/>
    <w:rsid w:val="00BF05E9"/>
    <w:rsid w:val="00C1664B"/>
    <w:rsid w:val="00CA7E3D"/>
    <w:rsid w:val="00CD311C"/>
    <w:rsid w:val="00CD4108"/>
    <w:rsid w:val="00CD5AB3"/>
    <w:rsid w:val="00CE2DBA"/>
    <w:rsid w:val="00CE5788"/>
    <w:rsid w:val="00D34042"/>
    <w:rsid w:val="00E2746C"/>
    <w:rsid w:val="00E37DDD"/>
    <w:rsid w:val="00E60C29"/>
    <w:rsid w:val="00E635AB"/>
    <w:rsid w:val="00EC41C2"/>
    <w:rsid w:val="00EC54D1"/>
    <w:rsid w:val="00EF3E34"/>
    <w:rsid w:val="00F57FC7"/>
    <w:rsid w:val="00F65360"/>
    <w:rsid w:val="00F73261"/>
    <w:rsid w:val="00FB0A6B"/>
    <w:rsid w:val="00FE2022"/>
    <w:rsid w:val="00FE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41DC2"/>
  <w15:docId w15:val="{AD8EB5F6-0F07-44B6-9081-A8DF27B4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customStyle="1" w:styleId="Default">
    <w:name w:val="Default"/>
    <w:rsid w:val="00012A1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012A14"/>
    <w:pPr>
      <w:ind w:left="720"/>
      <w:contextualSpacing/>
    </w:pPr>
    <w:rPr>
      <w:color w:val="000000"/>
    </w:rPr>
  </w:style>
  <w:style w:type="character" w:styleId="CommentReference">
    <w:name w:val="annotation reference"/>
    <w:basedOn w:val="DefaultParagraphFont"/>
    <w:uiPriority w:val="99"/>
    <w:semiHidden/>
    <w:unhideWhenUsed/>
    <w:rsid w:val="00012A14"/>
    <w:rPr>
      <w:sz w:val="16"/>
      <w:szCs w:val="16"/>
    </w:rPr>
  </w:style>
  <w:style w:type="paragraph" w:styleId="CommentText">
    <w:name w:val="annotation text"/>
    <w:basedOn w:val="Normal"/>
    <w:link w:val="CommentTextChar"/>
    <w:uiPriority w:val="99"/>
    <w:semiHidden/>
    <w:unhideWhenUsed/>
    <w:rsid w:val="00012A14"/>
    <w:pPr>
      <w:spacing w:line="240" w:lineRule="auto"/>
    </w:pPr>
    <w:rPr>
      <w:sz w:val="20"/>
      <w:szCs w:val="20"/>
    </w:rPr>
  </w:style>
  <w:style w:type="character" w:customStyle="1" w:styleId="CommentTextChar">
    <w:name w:val="Comment Text Char"/>
    <w:basedOn w:val="DefaultParagraphFont"/>
    <w:link w:val="CommentText"/>
    <w:uiPriority w:val="99"/>
    <w:semiHidden/>
    <w:rsid w:val="00012A14"/>
    <w:rPr>
      <w:sz w:val="20"/>
      <w:szCs w:val="20"/>
    </w:rPr>
  </w:style>
  <w:style w:type="paragraph" w:styleId="CommentSubject">
    <w:name w:val="annotation subject"/>
    <w:basedOn w:val="CommentText"/>
    <w:next w:val="CommentText"/>
    <w:link w:val="CommentSubjectChar"/>
    <w:uiPriority w:val="99"/>
    <w:semiHidden/>
    <w:unhideWhenUsed/>
    <w:rsid w:val="00012A14"/>
    <w:rPr>
      <w:b/>
      <w:bCs/>
    </w:rPr>
  </w:style>
  <w:style w:type="character" w:customStyle="1" w:styleId="CommentSubjectChar">
    <w:name w:val="Comment Subject Char"/>
    <w:basedOn w:val="CommentTextChar"/>
    <w:link w:val="CommentSubject"/>
    <w:uiPriority w:val="99"/>
    <w:semiHidden/>
    <w:rsid w:val="00012A14"/>
    <w:rPr>
      <w:b/>
      <w:bCs/>
      <w:sz w:val="20"/>
      <w:szCs w:val="20"/>
    </w:rPr>
  </w:style>
  <w:style w:type="paragraph" w:styleId="BalloonText">
    <w:name w:val="Balloon Text"/>
    <w:basedOn w:val="Normal"/>
    <w:link w:val="BalloonTextChar"/>
    <w:uiPriority w:val="99"/>
    <w:semiHidden/>
    <w:unhideWhenUsed/>
    <w:rsid w:val="0001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A14"/>
    <w:rPr>
      <w:rFonts w:ascii="Segoe UI" w:hAnsi="Segoe UI" w:cs="Segoe UI"/>
      <w:sz w:val="18"/>
      <w:szCs w:val="18"/>
    </w:rPr>
  </w:style>
  <w:style w:type="paragraph" w:styleId="Header">
    <w:name w:val="header"/>
    <w:basedOn w:val="Normal"/>
    <w:link w:val="HeaderChar"/>
    <w:uiPriority w:val="99"/>
    <w:unhideWhenUsed/>
    <w:rsid w:val="00012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A14"/>
  </w:style>
  <w:style w:type="paragraph" w:styleId="Footer">
    <w:name w:val="footer"/>
    <w:basedOn w:val="Normal"/>
    <w:link w:val="FooterChar"/>
    <w:uiPriority w:val="99"/>
    <w:unhideWhenUsed/>
    <w:rsid w:val="00012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A14"/>
  </w:style>
  <w:style w:type="table" w:styleId="TableGrid">
    <w:name w:val="Table Grid"/>
    <w:basedOn w:val="TableNormal"/>
    <w:uiPriority w:val="39"/>
    <w:rsid w:val="0001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41C2"/>
    <w:pPr>
      <w:spacing w:after="0" w:line="240" w:lineRule="auto"/>
    </w:pPr>
  </w:style>
  <w:style w:type="paragraph" w:styleId="NormalWeb">
    <w:name w:val="Normal (Web)"/>
    <w:basedOn w:val="Normal"/>
    <w:uiPriority w:val="99"/>
    <w:semiHidden/>
    <w:unhideWhenUsed/>
    <w:rsid w:val="009F78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50D3"/>
    <w:rPr>
      <w:color w:val="0000FF" w:themeColor="hyperlink"/>
      <w:u w:val="single"/>
    </w:rPr>
  </w:style>
  <w:style w:type="character" w:styleId="UnresolvedMention">
    <w:name w:val="Unresolved Mention"/>
    <w:basedOn w:val="DefaultParagraphFont"/>
    <w:uiPriority w:val="99"/>
    <w:semiHidden/>
    <w:unhideWhenUsed/>
    <w:rsid w:val="006D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08380">
      <w:bodyDiv w:val="1"/>
      <w:marLeft w:val="0"/>
      <w:marRight w:val="0"/>
      <w:marTop w:val="0"/>
      <w:marBottom w:val="0"/>
      <w:divBdr>
        <w:top w:val="none" w:sz="0" w:space="0" w:color="auto"/>
        <w:left w:val="none" w:sz="0" w:space="0" w:color="auto"/>
        <w:bottom w:val="none" w:sz="0" w:space="0" w:color="auto"/>
        <w:right w:val="none" w:sz="0" w:space="0" w:color="auto"/>
      </w:divBdr>
    </w:div>
    <w:div w:id="119970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usgs.gov/core-science-systems/ngp/user-engagement-office/connec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ma.gov/media-library-data/1388780431699-c5e577ea3d1da878b40e20b776804736/Procedure+Memorandum+61-Standards+for+Lidar+and+Other+High+Quality+Digital+Topography+(Sept+2010).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s.gov/3DEP/lidarspec"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B02A0-F3D0-4301-90C5-29508504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Davenport, Julie - FS</dc:creator>
  <cp:lastModifiedBy>Davenport, Julie - FS</cp:lastModifiedBy>
  <cp:revision>10</cp:revision>
  <dcterms:created xsi:type="dcterms:W3CDTF">2019-12-17T21:45:00Z</dcterms:created>
  <dcterms:modified xsi:type="dcterms:W3CDTF">2021-07-06T17:53:00Z</dcterms:modified>
</cp:coreProperties>
</file>